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0882" w14:textId="77777777" w:rsidR="00C82568" w:rsidRDefault="00C82568" w:rsidP="00572138">
      <w:pPr>
        <w:pStyle w:val="NormalWeb"/>
        <w:rPr>
          <w:rFonts w:ascii="Poppins" w:hAnsi="Poppins" w:cs="Poppins"/>
          <w:b/>
          <w:bCs/>
          <w:color w:val="000000"/>
          <w:sz w:val="22"/>
          <w:szCs w:val="22"/>
        </w:rPr>
      </w:pPr>
      <w:r>
        <w:rPr>
          <w:noProof/>
        </w:rPr>
        <w:drawing>
          <wp:inline distT="0" distB="0" distL="0" distR="0" wp14:anchorId="67025B1F" wp14:editId="1E4AF647">
            <wp:extent cx="1533525" cy="800100"/>
            <wp:effectExtent l="0" t="0" r="0" b="0"/>
            <wp:docPr id="2" name="Picture 11" descr="Text&#10;&#10;Description automatically generated with medium confidence">
              <a:extLst xmlns:a="http://schemas.openxmlformats.org/drawingml/2006/main">
                <a:ext uri="{FF2B5EF4-FFF2-40B4-BE49-F238E27FC236}">
                  <a16:creationId xmlns:a16="http://schemas.microsoft.com/office/drawing/2014/main" id="{3242E7ED-5A8A-7C7C-3687-E1989FA58320}"/>
                </a:ext>
              </a:extLst>
            </wp:docPr>
            <wp:cNvGraphicFramePr/>
            <a:graphic xmlns:a="http://schemas.openxmlformats.org/drawingml/2006/main">
              <a:graphicData uri="http://schemas.openxmlformats.org/drawingml/2006/picture">
                <pic:pic xmlns:pic="http://schemas.openxmlformats.org/drawingml/2006/picture">
                  <pic:nvPicPr>
                    <pic:cNvPr id="2" name="Picture 11" descr="Text&#10;&#10;Description automatically generated with medium confidence">
                      <a:extLst>
                        <a:ext uri="{FF2B5EF4-FFF2-40B4-BE49-F238E27FC236}">
                          <a16:creationId xmlns:a16="http://schemas.microsoft.com/office/drawing/2014/main" id="{3242E7ED-5A8A-7C7C-3687-E1989FA5832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800100"/>
                    </a:xfrm>
                    <a:prstGeom prst="rect">
                      <a:avLst/>
                    </a:prstGeom>
                  </pic:spPr>
                </pic:pic>
              </a:graphicData>
            </a:graphic>
          </wp:inline>
        </w:drawing>
      </w:r>
    </w:p>
    <w:p w14:paraId="5B6822D7"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Arab Open University</w:t>
      </w:r>
    </w:p>
    <w:p w14:paraId="450D741D" w14:textId="77777777" w:rsidR="00B20844"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Summary of External Examiners Reports</w:t>
      </w:r>
    </w:p>
    <w:p w14:paraId="18252A16" w14:textId="77777777" w:rsidR="00B63EF3" w:rsidRDefault="00B63EF3" w:rsidP="00B20844">
      <w:pPr>
        <w:pStyle w:val="NormalWeb"/>
        <w:jc w:val="center"/>
        <w:rPr>
          <w:rFonts w:ascii="Poppins" w:hAnsi="Poppins" w:cs="Poppins"/>
          <w:b/>
          <w:bCs/>
          <w:color w:val="000000"/>
          <w:sz w:val="22"/>
          <w:szCs w:val="22"/>
        </w:rPr>
      </w:pPr>
    </w:p>
    <w:tbl>
      <w:tblPr>
        <w:tblStyle w:val="TableGrid"/>
        <w:tblW w:w="0" w:type="auto"/>
        <w:tblLook w:val="04A0" w:firstRow="1" w:lastRow="0" w:firstColumn="1" w:lastColumn="0" w:noHBand="0" w:noVBand="1"/>
      </w:tblPr>
      <w:tblGrid>
        <w:gridCol w:w="4135"/>
        <w:gridCol w:w="5215"/>
      </w:tblGrid>
      <w:tr w:rsidR="00B63EF3" w14:paraId="16697E6B" w14:textId="77777777" w:rsidTr="00E83C98">
        <w:tc>
          <w:tcPr>
            <w:tcW w:w="4135" w:type="dxa"/>
          </w:tcPr>
          <w:p w14:paraId="26D8EFD5" w14:textId="531166F2" w:rsidR="00B63EF3" w:rsidRDefault="00B63EF3" w:rsidP="00B63EF3">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Academic Year: </w:t>
            </w:r>
          </w:p>
        </w:tc>
        <w:tc>
          <w:tcPr>
            <w:tcW w:w="5215" w:type="dxa"/>
          </w:tcPr>
          <w:p w14:paraId="6B758483" w14:textId="4D8963CA" w:rsidR="00B63EF3" w:rsidRDefault="00B63EF3" w:rsidP="00E83C98">
            <w:pPr>
              <w:pStyle w:val="NormalWeb"/>
              <w:jc w:val="center"/>
              <w:rPr>
                <w:rFonts w:ascii="Poppins" w:hAnsi="Poppins" w:cs="Poppins"/>
                <w:b/>
                <w:bCs/>
                <w:color w:val="000000"/>
                <w:sz w:val="22"/>
                <w:szCs w:val="22"/>
              </w:rPr>
            </w:pPr>
            <w:r>
              <w:rPr>
                <w:rFonts w:ascii="Poppins" w:hAnsi="Poppins" w:cs="Poppins"/>
                <w:b/>
                <w:bCs/>
                <w:color w:val="000000"/>
                <w:sz w:val="22"/>
                <w:szCs w:val="22"/>
              </w:rPr>
              <w:t>2024-2025</w:t>
            </w:r>
          </w:p>
        </w:tc>
      </w:tr>
      <w:tr w:rsidR="00B63EF3" w14:paraId="26D96B32" w14:textId="77777777" w:rsidTr="00E83C98">
        <w:tc>
          <w:tcPr>
            <w:tcW w:w="4135" w:type="dxa"/>
          </w:tcPr>
          <w:p w14:paraId="682386D7" w14:textId="459B0A99" w:rsidR="00B63EF3" w:rsidRDefault="00B63EF3" w:rsidP="00B63EF3">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Semester: </w:t>
            </w:r>
          </w:p>
        </w:tc>
        <w:tc>
          <w:tcPr>
            <w:tcW w:w="5215" w:type="dxa"/>
          </w:tcPr>
          <w:p w14:paraId="35F8DA3F" w14:textId="3DCE18C9" w:rsidR="00B63EF3" w:rsidRDefault="00B63EF3" w:rsidP="00E83C98">
            <w:pPr>
              <w:pStyle w:val="NormalWeb"/>
              <w:jc w:val="center"/>
              <w:rPr>
                <w:rFonts w:ascii="Poppins" w:hAnsi="Poppins" w:cs="Poppins"/>
                <w:b/>
                <w:bCs/>
                <w:color w:val="000000"/>
                <w:sz w:val="22"/>
                <w:szCs w:val="22"/>
              </w:rPr>
            </w:pPr>
            <w:r>
              <w:rPr>
                <w:rFonts w:ascii="Poppins" w:hAnsi="Poppins" w:cs="Poppins"/>
                <w:b/>
                <w:bCs/>
                <w:color w:val="000000"/>
                <w:sz w:val="22"/>
                <w:szCs w:val="22"/>
              </w:rPr>
              <w:t>Fall</w:t>
            </w:r>
          </w:p>
        </w:tc>
      </w:tr>
      <w:tr w:rsidR="00B63EF3" w14:paraId="036AABDD" w14:textId="77777777" w:rsidTr="00E83C98">
        <w:tc>
          <w:tcPr>
            <w:tcW w:w="4135" w:type="dxa"/>
          </w:tcPr>
          <w:p w14:paraId="7DF21B80" w14:textId="7A62D5CB" w:rsidR="00B63EF3" w:rsidRDefault="00B63EF3" w:rsidP="00B63EF3">
            <w:pPr>
              <w:pStyle w:val="NormalWeb"/>
              <w:rPr>
                <w:rFonts w:ascii="Poppins" w:hAnsi="Poppins" w:cs="Poppins"/>
                <w:b/>
                <w:bCs/>
                <w:color w:val="000000"/>
                <w:sz w:val="22"/>
                <w:szCs w:val="22"/>
              </w:rPr>
            </w:pPr>
            <w:r w:rsidRPr="00E4297E">
              <w:rPr>
                <w:rFonts w:ascii="Poppins" w:hAnsi="Poppins" w:cs="Poppins"/>
                <w:b/>
                <w:bCs/>
                <w:color w:val="000000"/>
                <w:sz w:val="22"/>
                <w:szCs w:val="22"/>
              </w:rPr>
              <w:t>Programme:</w:t>
            </w:r>
          </w:p>
        </w:tc>
        <w:tc>
          <w:tcPr>
            <w:tcW w:w="5215" w:type="dxa"/>
          </w:tcPr>
          <w:p w14:paraId="4C16027F" w14:textId="34C6022D" w:rsidR="00B63EF3" w:rsidRDefault="00B63EF3" w:rsidP="00B63EF3">
            <w:pPr>
              <w:pStyle w:val="NormalWeb"/>
              <w:rPr>
                <w:rFonts w:ascii="Poppins" w:hAnsi="Poppins" w:cs="Poppins"/>
                <w:b/>
                <w:bCs/>
                <w:color w:val="000000"/>
                <w:sz w:val="22"/>
                <w:szCs w:val="22"/>
              </w:rPr>
            </w:pPr>
            <w:r w:rsidRPr="00E4297E">
              <w:rPr>
                <w:rFonts w:asciiTheme="minorBidi" w:hAnsiTheme="minorBidi" w:cstheme="minorBidi"/>
                <w:b/>
              </w:rPr>
              <w:t>Graphic and Multimedia Design Technology</w:t>
            </w:r>
          </w:p>
        </w:tc>
      </w:tr>
      <w:tr w:rsidR="00B63EF3" w14:paraId="335E0278" w14:textId="77777777" w:rsidTr="00E83C98">
        <w:tc>
          <w:tcPr>
            <w:tcW w:w="4135" w:type="dxa"/>
          </w:tcPr>
          <w:p w14:paraId="2E4FFC14" w14:textId="109C444E" w:rsidR="00B63EF3" w:rsidRDefault="00B63EF3" w:rsidP="00B63EF3">
            <w:pPr>
              <w:pStyle w:val="NormalWeb"/>
              <w:rPr>
                <w:rFonts w:ascii="Poppins" w:hAnsi="Poppins" w:cs="Poppins"/>
                <w:b/>
                <w:bCs/>
                <w:color w:val="000000"/>
                <w:sz w:val="22"/>
                <w:szCs w:val="22"/>
              </w:rPr>
            </w:pPr>
            <w:r w:rsidRPr="00E4297E">
              <w:rPr>
                <w:rFonts w:ascii="Poppins" w:hAnsi="Poppins" w:cs="Poppins"/>
                <w:b/>
                <w:bCs/>
                <w:color w:val="000000"/>
                <w:sz w:val="22"/>
                <w:szCs w:val="22"/>
              </w:rPr>
              <w:t>Tracks:</w:t>
            </w:r>
          </w:p>
        </w:tc>
        <w:tc>
          <w:tcPr>
            <w:tcW w:w="5215" w:type="dxa"/>
          </w:tcPr>
          <w:p w14:paraId="1CC7F248" w14:textId="3868DFC1" w:rsidR="00E83C98" w:rsidRPr="00E83C98" w:rsidRDefault="00E83C98" w:rsidP="00E83C98">
            <w:pPr>
              <w:pStyle w:val="NormalWeb"/>
              <w:rPr>
                <w:rFonts w:ascii="Poppins" w:hAnsi="Poppins" w:cs="Poppins"/>
                <w:b/>
                <w:bCs/>
                <w:color w:val="000000"/>
                <w:sz w:val="22"/>
                <w:szCs w:val="22"/>
              </w:rPr>
            </w:pPr>
            <w:r>
              <w:rPr>
                <w:rFonts w:ascii="Poppins" w:hAnsi="Poppins" w:cs="Poppins"/>
                <w:b/>
                <w:bCs/>
                <w:color w:val="000000"/>
                <w:sz w:val="22"/>
                <w:szCs w:val="22"/>
              </w:rPr>
              <w:t xml:space="preserve">1- </w:t>
            </w:r>
            <w:r w:rsidRPr="00E83C98">
              <w:rPr>
                <w:rFonts w:ascii="Poppins" w:hAnsi="Poppins" w:cs="Poppins"/>
                <w:b/>
                <w:bCs/>
                <w:color w:val="000000"/>
                <w:sz w:val="22"/>
                <w:szCs w:val="22"/>
              </w:rPr>
              <w:t>BSc (Honours) Graphic and Multimedia Design Technology. (Track)</w:t>
            </w:r>
          </w:p>
          <w:p w14:paraId="3DA6666F" w14:textId="2AC097FF" w:rsidR="00E83C98" w:rsidRPr="00E83C98" w:rsidRDefault="00E83C98" w:rsidP="00E83C98">
            <w:pPr>
              <w:pStyle w:val="NormalWeb"/>
              <w:rPr>
                <w:rFonts w:ascii="Poppins" w:hAnsi="Poppins" w:cs="Poppins"/>
                <w:b/>
                <w:bCs/>
                <w:color w:val="000000"/>
                <w:sz w:val="22"/>
                <w:szCs w:val="22"/>
              </w:rPr>
            </w:pPr>
            <w:r>
              <w:rPr>
                <w:rFonts w:ascii="Poppins" w:hAnsi="Poppins" w:cs="Poppins"/>
                <w:b/>
                <w:bCs/>
                <w:color w:val="000000"/>
                <w:sz w:val="22"/>
                <w:szCs w:val="22"/>
              </w:rPr>
              <w:t xml:space="preserve">2- </w:t>
            </w:r>
            <w:r w:rsidRPr="00E83C98">
              <w:rPr>
                <w:rFonts w:ascii="Poppins" w:hAnsi="Poppins" w:cs="Poppins"/>
                <w:b/>
                <w:bCs/>
                <w:color w:val="000000"/>
                <w:sz w:val="22"/>
                <w:szCs w:val="22"/>
              </w:rPr>
              <w:t>BSc (Honours) Graphic and Multimedia Design Technology (Animation and Game Design).</w:t>
            </w:r>
          </w:p>
          <w:p w14:paraId="4D8646FC" w14:textId="4C048BF6" w:rsidR="00B63EF3" w:rsidRDefault="00E83C98" w:rsidP="00E83C98">
            <w:pPr>
              <w:pStyle w:val="NormalWeb"/>
              <w:rPr>
                <w:rFonts w:ascii="Poppins" w:hAnsi="Poppins" w:cs="Poppins"/>
                <w:b/>
                <w:bCs/>
                <w:color w:val="000000"/>
                <w:sz w:val="22"/>
                <w:szCs w:val="22"/>
              </w:rPr>
            </w:pPr>
            <w:r>
              <w:rPr>
                <w:rFonts w:ascii="Poppins" w:hAnsi="Poppins" w:cs="Poppins"/>
                <w:b/>
                <w:bCs/>
                <w:color w:val="000000"/>
                <w:sz w:val="22"/>
                <w:szCs w:val="22"/>
              </w:rPr>
              <w:t xml:space="preserve">3- </w:t>
            </w:r>
            <w:r w:rsidRPr="00E83C98">
              <w:rPr>
                <w:rFonts w:ascii="Poppins" w:hAnsi="Poppins" w:cs="Poppins"/>
                <w:b/>
                <w:bCs/>
                <w:color w:val="000000"/>
                <w:sz w:val="22"/>
                <w:szCs w:val="22"/>
              </w:rPr>
              <w:t>BSc (Honours) Graphic and Multimedia Design Technology (Media Arts and Design).</w:t>
            </w:r>
          </w:p>
        </w:tc>
      </w:tr>
      <w:tr w:rsidR="00B63EF3" w14:paraId="4E088467" w14:textId="77777777" w:rsidTr="00E83C98">
        <w:tc>
          <w:tcPr>
            <w:tcW w:w="4135" w:type="dxa"/>
          </w:tcPr>
          <w:p w14:paraId="38919607" w14:textId="5C17D1DD" w:rsidR="00B63EF3" w:rsidRDefault="00B63EF3" w:rsidP="00B63EF3">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No of </w:t>
            </w:r>
            <w:r w:rsidRPr="00E4297E">
              <w:rPr>
                <w:rFonts w:ascii="Poppins" w:hAnsi="Poppins" w:cs="Poppins" w:hint="cs"/>
                <w:b/>
                <w:bCs/>
                <w:color w:val="000000"/>
                <w:sz w:val="22"/>
                <w:szCs w:val="22"/>
                <w:rtl/>
              </w:rPr>
              <w:t xml:space="preserve"> </w:t>
            </w:r>
            <w:r w:rsidRPr="00E4297E">
              <w:rPr>
                <w:rFonts w:ascii="Poppins" w:hAnsi="Poppins" w:cs="Poppins"/>
                <w:b/>
                <w:bCs/>
                <w:color w:val="000000"/>
                <w:sz w:val="22"/>
                <w:szCs w:val="22"/>
              </w:rPr>
              <w:t xml:space="preserve"> External Examiners</w:t>
            </w:r>
            <w:r w:rsidRPr="00E4297E">
              <w:rPr>
                <w:rFonts w:ascii="Poppins" w:hAnsi="Poppins" w:cs="Poppins" w:hint="cs"/>
                <w:b/>
                <w:bCs/>
                <w:color w:val="000000"/>
                <w:sz w:val="22"/>
                <w:szCs w:val="22"/>
                <w:rtl/>
              </w:rPr>
              <w:t xml:space="preserve"> </w:t>
            </w:r>
          </w:p>
        </w:tc>
        <w:tc>
          <w:tcPr>
            <w:tcW w:w="5215" w:type="dxa"/>
          </w:tcPr>
          <w:p w14:paraId="44355B9E" w14:textId="6D991383" w:rsidR="00B63EF3" w:rsidRDefault="00B63EF3" w:rsidP="00E83C98">
            <w:pPr>
              <w:pStyle w:val="NormalWeb"/>
              <w:jc w:val="center"/>
              <w:rPr>
                <w:rFonts w:ascii="Poppins" w:hAnsi="Poppins" w:cs="Poppins"/>
                <w:b/>
                <w:bCs/>
                <w:color w:val="000000"/>
                <w:sz w:val="22"/>
                <w:szCs w:val="22"/>
              </w:rPr>
            </w:pPr>
            <w:r>
              <w:rPr>
                <w:rFonts w:ascii="Poppins" w:hAnsi="Poppins" w:cs="Poppins"/>
                <w:b/>
                <w:bCs/>
                <w:color w:val="000000"/>
                <w:sz w:val="22"/>
                <w:szCs w:val="22"/>
              </w:rPr>
              <w:t>1</w:t>
            </w:r>
          </w:p>
        </w:tc>
      </w:tr>
      <w:tr w:rsidR="00B63EF3" w14:paraId="310C4289" w14:textId="77777777" w:rsidTr="00E83C98">
        <w:tc>
          <w:tcPr>
            <w:tcW w:w="4135" w:type="dxa"/>
          </w:tcPr>
          <w:p w14:paraId="37CC529D" w14:textId="18DAE86C" w:rsidR="00B63EF3" w:rsidRDefault="00B63EF3" w:rsidP="00B63EF3">
            <w:pPr>
              <w:pStyle w:val="NormalWeb"/>
              <w:rPr>
                <w:rFonts w:ascii="Poppins" w:hAnsi="Poppins" w:cs="Poppins"/>
                <w:b/>
                <w:bCs/>
                <w:color w:val="000000"/>
                <w:sz w:val="22"/>
                <w:szCs w:val="22"/>
              </w:rPr>
            </w:pPr>
            <w:proofErr w:type="gramStart"/>
            <w:r w:rsidRPr="00E4297E">
              <w:rPr>
                <w:rFonts w:ascii="Poppins" w:hAnsi="Poppins"/>
                <w:b/>
                <w:bCs/>
                <w:color w:val="000000"/>
                <w:sz w:val="22"/>
                <w:szCs w:val="22"/>
              </w:rPr>
              <w:t>No of</w:t>
            </w:r>
            <w:proofErr w:type="gramEnd"/>
            <w:r w:rsidRPr="00E4297E">
              <w:rPr>
                <w:rFonts w:ascii="Poppins" w:hAnsi="Poppins"/>
                <w:b/>
                <w:bCs/>
                <w:color w:val="000000"/>
                <w:sz w:val="22"/>
                <w:szCs w:val="22"/>
              </w:rPr>
              <w:t xml:space="preserve"> Externally Examined Courses</w:t>
            </w:r>
          </w:p>
        </w:tc>
        <w:tc>
          <w:tcPr>
            <w:tcW w:w="5215" w:type="dxa"/>
          </w:tcPr>
          <w:p w14:paraId="348A19CB" w14:textId="3FF27E26" w:rsidR="00B63EF3" w:rsidRDefault="00B63EF3" w:rsidP="00E83C98">
            <w:pPr>
              <w:pStyle w:val="NormalWeb"/>
              <w:jc w:val="center"/>
              <w:rPr>
                <w:rFonts w:ascii="Poppins" w:hAnsi="Poppins" w:cs="Poppins"/>
                <w:b/>
                <w:bCs/>
                <w:color w:val="000000"/>
                <w:sz w:val="22"/>
                <w:szCs w:val="22"/>
              </w:rPr>
            </w:pPr>
            <w:r>
              <w:rPr>
                <w:rFonts w:ascii="Poppins" w:hAnsi="Poppins"/>
                <w:b/>
                <w:bCs/>
                <w:color w:val="000000"/>
                <w:sz w:val="22"/>
                <w:szCs w:val="22"/>
              </w:rPr>
              <w:t>57</w:t>
            </w:r>
          </w:p>
        </w:tc>
      </w:tr>
    </w:tbl>
    <w:p w14:paraId="0A65D0DD" w14:textId="77777777" w:rsidR="00B63EF3" w:rsidRDefault="00B63EF3" w:rsidP="00E83C98">
      <w:pPr>
        <w:pStyle w:val="NormalWeb"/>
        <w:rPr>
          <w:rFonts w:ascii="Poppins" w:hAnsi="Poppins" w:cs="Poppins"/>
          <w:b/>
          <w:bCs/>
          <w:color w:val="000000"/>
          <w:sz w:val="22"/>
          <w:szCs w:val="22"/>
        </w:rPr>
      </w:pPr>
    </w:p>
    <w:p w14:paraId="59C6F2FD" w14:textId="77777777" w:rsidR="00B20844" w:rsidRDefault="00B20844" w:rsidP="003E0C28">
      <w:pPr>
        <w:pStyle w:val="NormalWeb"/>
        <w:numPr>
          <w:ilvl w:val="0"/>
          <w:numId w:val="8"/>
        </w:numPr>
        <w:shd w:val="clear" w:color="auto" w:fill="FFFFFF" w:themeFill="background1"/>
        <w:rPr>
          <w:rFonts w:ascii="Poppins" w:hAnsi="Poppins" w:cs="Poppins"/>
          <w:b/>
          <w:bCs/>
          <w:color w:val="000000"/>
          <w:sz w:val="22"/>
          <w:szCs w:val="22"/>
        </w:rPr>
      </w:pPr>
      <w:r w:rsidRPr="000D315E">
        <w:rPr>
          <w:rFonts w:ascii="Poppins" w:hAnsi="Poppins" w:cs="Poppins"/>
          <w:b/>
          <w:bCs/>
          <w:color w:val="000000"/>
          <w:sz w:val="22"/>
          <w:szCs w:val="22"/>
        </w:rPr>
        <w:t xml:space="preserve">Chief External </w:t>
      </w:r>
      <w:proofErr w:type="gramStart"/>
      <w:r w:rsidRPr="000D315E">
        <w:rPr>
          <w:rFonts w:ascii="Poppins" w:hAnsi="Poppins" w:cs="Poppins"/>
          <w:b/>
          <w:bCs/>
          <w:color w:val="000000"/>
          <w:sz w:val="22"/>
          <w:szCs w:val="22"/>
        </w:rPr>
        <w:t xml:space="preserve">Examiners </w:t>
      </w:r>
      <w:r w:rsidR="00F94A02">
        <w:rPr>
          <w:rFonts w:ascii="Poppins" w:hAnsi="Poppins" w:cs="Poppins"/>
          <w:b/>
          <w:bCs/>
          <w:color w:val="000000"/>
          <w:sz w:val="22"/>
          <w:szCs w:val="22"/>
        </w:rPr>
        <w:t xml:space="preserve"> response</w:t>
      </w:r>
      <w:proofErr w:type="gramEnd"/>
      <w:r w:rsidR="00F94A02">
        <w:rPr>
          <w:rFonts w:ascii="Poppins" w:hAnsi="Poppins" w:cs="Poppins"/>
          <w:b/>
          <w:bCs/>
          <w:color w:val="000000"/>
          <w:sz w:val="22"/>
          <w:szCs w:val="22"/>
        </w:rPr>
        <w:t xml:space="preserve"> and </w:t>
      </w:r>
      <w:r w:rsidRPr="000D315E">
        <w:rPr>
          <w:rFonts w:ascii="Poppins" w:hAnsi="Poppins" w:cs="Poppins"/>
          <w:b/>
          <w:bCs/>
          <w:color w:val="000000"/>
          <w:sz w:val="22"/>
          <w:szCs w:val="22"/>
        </w:rPr>
        <w:t>Comments:</w:t>
      </w:r>
    </w:p>
    <w:tbl>
      <w:tblPr>
        <w:tblStyle w:val="TableGrid"/>
        <w:tblW w:w="0" w:type="auto"/>
        <w:jc w:val="center"/>
        <w:tblLook w:val="04A0" w:firstRow="1" w:lastRow="0" w:firstColumn="1" w:lastColumn="0" w:noHBand="0" w:noVBand="1"/>
      </w:tblPr>
      <w:tblGrid>
        <w:gridCol w:w="9350"/>
      </w:tblGrid>
      <w:tr w:rsidR="00CD3F0C" w14:paraId="710464F9" w14:textId="77777777" w:rsidTr="00CD3F0C">
        <w:trPr>
          <w:jc w:val="center"/>
        </w:trPr>
        <w:tc>
          <w:tcPr>
            <w:tcW w:w="9350" w:type="dxa"/>
            <w:shd w:val="clear" w:color="auto" w:fill="DEEAF6" w:themeFill="accent1" w:themeFillTint="33"/>
          </w:tcPr>
          <w:p w14:paraId="4064AB17" w14:textId="77777777" w:rsidR="00CD3F0C" w:rsidRDefault="00CD3F0C" w:rsidP="00CD3F0C">
            <w:pPr>
              <w:pStyle w:val="NormalWeb"/>
              <w:rPr>
                <w:rFonts w:ascii="Poppins" w:hAnsi="Poppins" w:cs="Poppins"/>
                <w:b/>
                <w:bCs/>
                <w:color w:val="000000"/>
                <w:sz w:val="22"/>
                <w:szCs w:val="22"/>
              </w:rPr>
            </w:pPr>
            <w:r w:rsidRPr="00CD3F0C">
              <w:rPr>
                <w:rFonts w:ascii="Poppins" w:hAnsi="Poppins" w:cs="Poppins"/>
                <w:b/>
                <w:bCs/>
                <w:color w:val="000000"/>
                <w:sz w:val="22"/>
                <w:szCs w:val="22"/>
              </w:rPr>
              <w:t>Please confirm that the assessment and standards set for the programme are consistent and appropriate, and that the processes for assessment and determination of awards are fair, reliable across the provision.</w:t>
            </w:r>
          </w:p>
        </w:tc>
      </w:tr>
      <w:tr w:rsidR="00CD3F0C" w14:paraId="08EA4C49" w14:textId="77777777" w:rsidTr="00DD34A2">
        <w:trPr>
          <w:trHeight w:val="710"/>
          <w:jc w:val="center"/>
        </w:trPr>
        <w:tc>
          <w:tcPr>
            <w:tcW w:w="9350" w:type="dxa"/>
          </w:tcPr>
          <w:p w14:paraId="50A29992" w14:textId="5D9E72D0" w:rsidR="00CD3F0C" w:rsidRPr="0028480B" w:rsidRDefault="00D861BE" w:rsidP="00CD3F0C">
            <w:pPr>
              <w:pStyle w:val="NormalWeb"/>
              <w:rPr>
                <w:rFonts w:ascii="Poppins" w:hAnsi="Poppins" w:cs="Poppins"/>
                <w:b/>
                <w:bCs/>
                <w:color w:val="000000"/>
                <w:sz w:val="22"/>
                <w:szCs w:val="22"/>
              </w:rPr>
            </w:pPr>
            <w:r w:rsidRPr="0028480B">
              <w:rPr>
                <w:rFonts w:ascii="Poppins" w:hAnsi="Poppins" w:cs="Poppins"/>
                <w:color w:val="000000" w:themeColor="text1"/>
              </w:rPr>
              <w:t>I can confirm that the standards set are appropriate for the award.</w:t>
            </w:r>
          </w:p>
        </w:tc>
      </w:tr>
    </w:tbl>
    <w:p w14:paraId="1F7D429F" w14:textId="77777777" w:rsidR="00CD3F0C" w:rsidRDefault="00CD3F0C" w:rsidP="00CD3F0C">
      <w:pPr>
        <w:pStyle w:val="NormalWeb"/>
        <w:shd w:val="clear" w:color="auto" w:fill="FFFFFF" w:themeFill="background1"/>
        <w:ind w:left="720"/>
        <w:rPr>
          <w:rFonts w:ascii="Poppins" w:hAnsi="Poppins" w:cs="Poppins"/>
          <w:b/>
          <w:bCs/>
          <w:color w:val="000000"/>
          <w:sz w:val="22"/>
          <w:szCs w:val="22"/>
        </w:rPr>
      </w:pPr>
    </w:p>
    <w:tbl>
      <w:tblPr>
        <w:tblStyle w:val="TableGrid"/>
        <w:tblW w:w="0" w:type="auto"/>
        <w:jc w:val="center"/>
        <w:tblLook w:val="04A0" w:firstRow="1" w:lastRow="0" w:firstColumn="1" w:lastColumn="0" w:noHBand="0" w:noVBand="1"/>
      </w:tblPr>
      <w:tblGrid>
        <w:gridCol w:w="9350"/>
      </w:tblGrid>
      <w:tr w:rsidR="00CD3F0C" w14:paraId="554C8943" w14:textId="77777777" w:rsidTr="00CD3F0C">
        <w:trPr>
          <w:jc w:val="center"/>
        </w:trPr>
        <w:tc>
          <w:tcPr>
            <w:tcW w:w="9350" w:type="dxa"/>
            <w:shd w:val="clear" w:color="auto" w:fill="DEEAF6" w:themeFill="accent1" w:themeFillTint="33"/>
          </w:tcPr>
          <w:p w14:paraId="237186C9" w14:textId="77777777" w:rsidR="00CD3F0C" w:rsidRDefault="00CD3F0C" w:rsidP="00CD3F0C">
            <w:pPr>
              <w:pStyle w:val="NormalWeb"/>
              <w:rPr>
                <w:rFonts w:ascii="Poppins" w:hAnsi="Poppins" w:cs="Poppins"/>
                <w:b/>
                <w:bCs/>
                <w:color w:val="000000"/>
                <w:sz w:val="22"/>
                <w:szCs w:val="22"/>
              </w:rPr>
            </w:pPr>
            <w:r w:rsidRPr="00CD3F0C">
              <w:rPr>
                <w:rFonts w:ascii="Poppins" w:hAnsi="Poppins" w:cs="Poppins"/>
                <w:b/>
                <w:bCs/>
                <w:color w:val="000000"/>
                <w:sz w:val="22"/>
                <w:szCs w:val="22"/>
              </w:rPr>
              <w:lastRenderedPageBreak/>
              <w:t xml:space="preserve">Please confirm that sufficient information and evidence of   professional work and students’ assessment were -received by the programmes’ external examiners to </w:t>
            </w:r>
            <w:proofErr w:type="gramStart"/>
            <w:r w:rsidRPr="00CD3F0C">
              <w:rPr>
                <w:rFonts w:ascii="Poppins" w:hAnsi="Poppins" w:cs="Poppins"/>
                <w:b/>
                <w:bCs/>
                <w:color w:val="000000"/>
                <w:sz w:val="22"/>
                <w:szCs w:val="22"/>
              </w:rPr>
              <w:t>enable  them</w:t>
            </w:r>
            <w:proofErr w:type="gramEnd"/>
            <w:r w:rsidRPr="00CD3F0C">
              <w:rPr>
                <w:rFonts w:ascii="Poppins" w:hAnsi="Poppins" w:cs="Poppins"/>
                <w:b/>
                <w:bCs/>
                <w:color w:val="000000"/>
                <w:sz w:val="22"/>
                <w:szCs w:val="22"/>
              </w:rPr>
              <w:t xml:space="preserve"> to t fulfill </w:t>
            </w:r>
            <w:proofErr w:type="gramStart"/>
            <w:r w:rsidRPr="00CD3F0C">
              <w:rPr>
                <w:rFonts w:ascii="Poppins" w:hAnsi="Poppins" w:cs="Poppins"/>
                <w:b/>
                <w:bCs/>
                <w:color w:val="000000"/>
                <w:sz w:val="22"/>
                <w:szCs w:val="22"/>
              </w:rPr>
              <w:t>their  role</w:t>
            </w:r>
            <w:proofErr w:type="gramEnd"/>
            <w:r w:rsidRPr="00CD3F0C">
              <w:rPr>
                <w:rFonts w:ascii="Poppins" w:hAnsi="Poppins" w:cs="Poppins"/>
                <w:b/>
                <w:bCs/>
                <w:color w:val="000000"/>
                <w:sz w:val="22"/>
                <w:szCs w:val="22"/>
              </w:rPr>
              <w:t>.</w:t>
            </w:r>
          </w:p>
        </w:tc>
      </w:tr>
      <w:tr w:rsidR="00D861BE" w14:paraId="09B298CD" w14:textId="77777777" w:rsidTr="00DD34A2">
        <w:trPr>
          <w:trHeight w:val="602"/>
          <w:jc w:val="center"/>
        </w:trPr>
        <w:tc>
          <w:tcPr>
            <w:tcW w:w="9350" w:type="dxa"/>
          </w:tcPr>
          <w:p w14:paraId="743AAAAD" w14:textId="5E3FCA30" w:rsidR="00D861BE" w:rsidRPr="0028480B" w:rsidRDefault="00D861BE" w:rsidP="00D861BE">
            <w:pPr>
              <w:pStyle w:val="NormalWeb"/>
              <w:rPr>
                <w:rFonts w:ascii="Poppins" w:hAnsi="Poppins" w:cs="Poppins"/>
                <w:b/>
                <w:bCs/>
                <w:color w:val="000000"/>
                <w:sz w:val="22"/>
                <w:szCs w:val="22"/>
              </w:rPr>
            </w:pPr>
            <w:r w:rsidRPr="0028480B">
              <w:rPr>
                <w:rFonts w:ascii="Poppins" w:hAnsi="Poppins" w:cs="Poppins"/>
                <w:color w:val="000000" w:themeColor="text1"/>
              </w:rPr>
              <w:t xml:space="preserve">I </w:t>
            </w:r>
            <w:r w:rsidR="0028480B" w:rsidRPr="0028480B">
              <w:rPr>
                <w:rFonts w:ascii="Poppins" w:hAnsi="Poppins" w:cs="Poppins"/>
                <w:color w:val="000000" w:themeColor="text1"/>
              </w:rPr>
              <w:t>confirm</w:t>
            </w:r>
            <w:r w:rsidR="00DD34A2" w:rsidRPr="0028480B">
              <w:rPr>
                <w:rFonts w:ascii="Poppins" w:hAnsi="Poppins" w:cs="Poppins"/>
                <w:color w:val="000000" w:themeColor="text1"/>
              </w:rPr>
              <w:t xml:space="preserve"> </w:t>
            </w:r>
            <w:r w:rsidRPr="0028480B">
              <w:rPr>
                <w:rFonts w:ascii="Poppins" w:hAnsi="Poppins" w:cs="Poppins"/>
                <w:color w:val="000000" w:themeColor="text1"/>
              </w:rPr>
              <w:t>the above.</w:t>
            </w:r>
          </w:p>
        </w:tc>
      </w:tr>
    </w:tbl>
    <w:p w14:paraId="3D0652A3" w14:textId="77777777" w:rsidR="00F613C1" w:rsidRDefault="00F613C1" w:rsidP="00304E4F">
      <w:pPr>
        <w:pStyle w:val="NormalWeb"/>
        <w:shd w:val="clear" w:color="auto" w:fill="FFFFFF" w:themeFill="background1"/>
        <w:rPr>
          <w:rFonts w:ascii="Poppins" w:hAnsi="Poppins" w:cs="Poppins"/>
          <w:b/>
          <w:bCs/>
          <w:color w:val="000000"/>
          <w:sz w:val="22"/>
          <w:szCs w:val="22"/>
        </w:rPr>
      </w:pPr>
    </w:p>
    <w:tbl>
      <w:tblPr>
        <w:tblStyle w:val="TableGrid"/>
        <w:tblW w:w="0" w:type="auto"/>
        <w:tblLook w:val="04A0" w:firstRow="1" w:lastRow="0" w:firstColumn="1" w:lastColumn="0" w:noHBand="0" w:noVBand="1"/>
      </w:tblPr>
      <w:tblGrid>
        <w:gridCol w:w="9350"/>
      </w:tblGrid>
      <w:tr w:rsidR="00CD3F0C" w14:paraId="0C27966B" w14:textId="77777777" w:rsidTr="00CD3F0C">
        <w:tc>
          <w:tcPr>
            <w:tcW w:w="9350" w:type="dxa"/>
            <w:shd w:val="clear" w:color="auto" w:fill="DEEAF6" w:themeFill="accent1" w:themeFillTint="33"/>
          </w:tcPr>
          <w:p w14:paraId="4A647D4C" w14:textId="77777777" w:rsidR="00CD3F0C" w:rsidRPr="00CD3F0C" w:rsidRDefault="00CD3F0C" w:rsidP="00EB43DC">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Commendations:</w:t>
            </w:r>
          </w:p>
        </w:tc>
      </w:tr>
      <w:tr w:rsidR="00CD3F0C" w14:paraId="66C99F90" w14:textId="77777777" w:rsidTr="00CD3F0C">
        <w:tc>
          <w:tcPr>
            <w:tcW w:w="9350" w:type="dxa"/>
          </w:tcPr>
          <w:p w14:paraId="7047C022" w14:textId="4290CE92" w:rsidR="00D861BE" w:rsidRPr="00AC5F88" w:rsidRDefault="00D861BE" w:rsidP="00D861BE">
            <w:pPr>
              <w:pStyle w:val="NormalWeb"/>
              <w:jc w:val="both"/>
              <w:rPr>
                <w:rFonts w:ascii="Poppins" w:hAnsi="Poppins" w:cs="Poppins"/>
                <w:color w:val="000000"/>
              </w:rPr>
            </w:pPr>
            <w:r w:rsidRPr="00AC5F88">
              <w:rPr>
                <w:rFonts w:ascii="Poppins" w:hAnsi="Poppins" w:cs="Poppins"/>
                <w:color w:val="000000"/>
              </w:rPr>
              <w:t xml:space="preserve">I would like to thank the staff again for </w:t>
            </w:r>
            <w:r w:rsidR="001E5F81" w:rsidRPr="00AC5F88">
              <w:rPr>
                <w:rFonts w:ascii="Poppins" w:hAnsi="Poppins" w:cs="Poppins"/>
                <w:color w:val="000000"/>
              </w:rPr>
              <w:t>organizing</w:t>
            </w:r>
            <w:r w:rsidRPr="00AC5F88">
              <w:rPr>
                <w:rFonts w:ascii="Poppins" w:hAnsi="Poppins" w:cs="Poppins"/>
                <w:color w:val="000000"/>
              </w:rPr>
              <w:t xml:space="preserve"> work and providing access to all the online module reports and coursework. The samples show very good student achievement and a wide range of student work being produced. Assessment has gone well. Unique project content is being developed and a high level of performance with high student numbers in some areas. Project tasks are focused towards new and emerging industry skills as well as the development of artistic expression and creative work including sound production, illustration, moving image and virtual realities. There is good evidence of focus on critical thinking and analysis, developing and raising social awareness as </w:t>
            </w:r>
            <w:proofErr w:type="gramStart"/>
            <w:r w:rsidRPr="00AC5F88">
              <w:rPr>
                <w:rFonts w:ascii="Poppins" w:hAnsi="Poppins" w:cs="Poppins"/>
                <w:color w:val="000000"/>
              </w:rPr>
              <w:t>well</w:t>
            </w:r>
            <w:proofErr w:type="gramEnd"/>
            <w:r w:rsidRPr="00AC5F88">
              <w:rPr>
                <w:rFonts w:ascii="Poppins" w:hAnsi="Poppins" w:cs="Poppins"/>
                <w:color w:val="000000"/>
              </w:rPr>
              <w:t xml:space="preserve"> commercial industry approaches. It is helpful where samples provided are allocated as good, average or </w:t>
            </w:r>
            <w:proofErr w:type="gramStart"/>
            <w:r w:rsidRPr="00AC5F88">
              <w:rPr>
                <w:rFonts w:ascii="Poppins" w:hAnsi="Poppins" w:cs="Poppins"/>
                <w:color w:val="000000"/>
              </w:rPr>
              <w:t>weak</w:t>
            </w:r>
            <w:proofErr w:type="gramEnd"/>
            <w:r w:rsidRPr="00AC5F88">
              <w:rPr>
                <w:rFonts w:ascii="Poppins" w:hAnsi="Poppins" w:cs="Poppins"/>
                <w:color w:val="000000"/>
              </w:rPr>
              <w:t xml:space="preserve"> showing a clear </w:t>
            </w:r>
            <w:proofErr w:type="gramStart"/>
            <w:r w:rsidRPr="00AC5F88">
              <w:rPr>
                <w:rFonts w:ascii="Poppins" w:hAnsi="Poppins" w:cs="Poppins"/>
                <w:color w:val="000000"/>
              </w:rPr>
              <w:t>distinction</w:t>
            </w:r>
            <w:proofErr w:type="gramEnd"/>
            <w:r w:rsidRPr="00AC5F88">
              <w:rPr>
                <w:rFonts w:ascii="Poppins" w:hAnsi="Poppins" w:cs="Poppins"/>
                <w:color w:val="000000"/>
              </w:rPr>
              <w:t xml:space="preserve"> showing between levels of achievements. There is strong co-operation between different programme branches and a lot of hard work is being carried out. The idea of a themed competition being run across branches was mentioned, a creative competition working with Adobe software could be established, and a small committee working to make it an annual event.</w:t>
            </w:r>
          </w:p>
          <w:p w14:paraId="65C2371F" w14:textId="0BA2DE1A" w:rsidR="00CD3F0C" w:rsidRDefault="00D861BE" w:rsidP="00D861BE">
            <w:pPr>
              <w:pStyle w:val="NormalWeb"/>
              <w:jc w:val="both"/>
              <w:rPr>
                <w:rFonts w:ascii="Poppins" w:hAnsi="Poppins" w:cs="Poppins"/>
                <w:color w:val="000000"/>
                <w:sz w:val="22"/>
                <w:szCs w:val="22"/>
              </w:rPr>
            </w:pPr>
            <w:r w:rsidRPr="00AC5F88">
              <w:rPr>
                <w:rFonts w:ascii="Poppins" w:hAnsi="Poppins" w:cs="Poppins"/>
                <w:color w:val="000000"/>
              </w:rPr>
              <w:t xml:space="preserve">Staff from the Lebanon branch reported challenges being experienced this semester and that some courses had been moved online for </w:t>
            </w:r>
            <w:proofErr w:type="gramStart"/>
            <w:r w:rsidRPr="00AC5F88">
              <w:rPr>
                <w:rFonts w:ascii="Poppins" w:hAnsi="Poppins" w:cs="Poppins"/>
                <w:color w:val="000000"/>
              </w:rPr>
              <w:t>a period of time</w:t>
            </w:r>
            <w:proofErr w:type="gramEnd"/>
            <w:r w:rsidRPr="00AC5F88">
              <w:rPr>
                <w:rFonts w:ascii="Poppins" w:hAnsi="Poppins" w:cs="Poppins"/>
                <w:color w:val="000000"/>
              </w:rPr>
              <w:t>, with some changes to schedules. It had not been possible for some workshops to be delivered but were postponed to the next semester. Staff from the Egypt branch discussed the display of work in an exhibition, while there are 10 courses out of which 3 are new courses being delivered at Bahrain. Staff from Jordan raised the idea of developing more collaborative projects with innovative approaches and initiatives.</w:t>
            </w:r>
          </w:p>
        </w:tc>
      </w:tr>
    </w:tbl>
    <w:p w14:paraId="5FFB4874" w14:textId="77777777" w:rsidR="003E0C28" w:rsidRDefault="003E0C28" w:rsidP="00EB43DC">
      <w:pPr>
        <w:pStyle w:val="NormalWeb"/>
        <w:shd w:val="clear" w:color="auto" w:fill="FFFFFF" w:themeFill="background1"/>
        <w:jc w:val="both"/>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CD3F0C" w14:paraId="0BFB937F" w14:textId="77777777" w:rsidTr="00CD3F0C">
        <w:tc>
          <w:tcPr>
            <w:tcW w:w="9350" w:type="dxa"/>
            <w:shd w:val="clear" w:color="auto" w:fill="DEEAF6" w:themeFill="accent1" w:themeFillTint="33"/>
          </w:tcPr>
          <w:p w14:paraId="46176E9F" w14:textId="77777777" w:rsidR="00CD3F0C" w:rsidRPr="00CD3F0C" w:rsidRDefault="00CD3F0C" w:rsidP="00EB43DC">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lastRenderedPageBreak/>
              <w:t>Suggestions for Enhancement</w:t>
            </w:r>
          </w:p>
        </w:tc>
      </w:tr>
      <w:tr w:rsidR="00CD3F0C" w14:paraId="7AF3C44B" w14:textId="77777777" w:rsidTr="00841DD1">
        <w:trPr>
          <w:trHeight w:val="845"/>
        </w:trPr>
        <w:tc>
          <w:tcPr>
            <w:tcW w:w="9350" w:type="dxa"/>
          </w:tcPr>
          <w:p w14:paraId="4D56186C" w14:textId="5050E233" w:rsidR="00CD3F0C" w:rsidRPr="00374ACF" w:rsidRDefault="00374ACF" w:rsidP="00374ACF">
            <w:pPr>
              <w:pStyle w:val="NormalWeb"/>
              <w:jc w:val="both"/>
              <w:rPr>
                <w:rFonts w:ascii="Poppins" w:hAnsi="Poppins"/>
                <w:color w:val="000000"/>
                <w:lang w:bidi="ar-KW"/>
              </w:rPr>
            </w:pPr>
            <w:r w:rsidRPr="00374ACF">
              <w:rPr>
                <w:rFonts w:ascii="Poppins" w:hAnsi="Poppins"/>
                <w:color w:val="000000"/>
                <w:lang w:bidi="ar-KW"/>
              </w:rPr>
              <w:t xml:space="preserve">Staying with the same quality of precise and </w:t>
            </w:r>
            <w:r w:rsidR="00BB43EE">
              <w:rPr>
                <w:rFonts w:ascii="Poppins" w:hAnsi="Poppins"/>
                <w:color w:val="000000"/>
                <w:lang w:bidi="ar-KW"/>
              </w:rPr>
              <w:t>prompt</w:t>
            </w:r>
            <w:r w:rsidRPr="00374ACF">
              <w:rPr>
                <w:rFonts w:ascii="Poppins" w:hAnsi="Poppins"/>
                <w:color w:val="000000"/>
                <w:lang w:bidi="ar-KW"/>
              </w:rPr>
              <w:t xml:space="preserve"> work.</w:t>
            </w:r>
          </w:p>
        </w:tc>
      </w:tr>
    </w:tbl>
    <w:p w14:paraId="056F67B7" w14:textId="77777777" w:rsidR="00841DD1" w:rsidRDefault="00841DD1" w:rsidP="00626100">
      <w:pPr>
        <w:rPr>
          <w:rFonts w:ascii="Poppins" w:hAnsi="Poppins" w:cs="Poppins"/>
          <w:b/>
          <w:bCs/>
        </w:rPr>
      </w:pPr>
    </w:p>
    <w:p w14:paraId="404431A3" w14:textId="30409EB2" w:rsidR="00034B7A" w:rsidRPr="00E944DA" w:rsidRDefault="00F94A02" w:rsidP="00E944DA">
      <w:pPr>
        <w:pStyle w:val="ListParagraph"/>
        <w:numPr>
          <w:ilvl w:val="0"/>
          <w:numId w:val="22"/>
        </w:numPr>
        <w:rPr>
          <w:rFonts w:ascii="Poppins" w:hAnsi="Poppins" w:cs="Poppins"/>
          <w:b/>
          <w:bCs/>
        </w:rPr>
      </w:pPr>
      <w:r w:rsidRPr="00E944DA">
        <w:rPr>
          <w:rFonts w:ascii="Poppins" w:hAnsi="Poppins" w:cs="Poppins"/>
          <w:b/>
          <w:bCs/>
        </w:rPr>
        <w:t xml:space="preserve">Extracts from </w:t>
      </w:r>
      <w:r w:rsidR="0015433C" w:rsidRPr="00E944DA">
        <w:rPr>
          <w:rFonts w:ascii="Poppins" w:hAnsi="Poppins" w:cs="Poppins"/>
          <w:b/>
          <w:bCs/>
        </w:rPr>
        <w:t xml:space="preserve">External Examiners </w:t>
      </w:r>
      <w:r w:rsidR="00935273" w:rsidRPr="00E944DA">
        <w:rPr>
          <w:rFonts w:ascii="Poppins" w:hAnsi="Poppins" w:cs="Poppins"/>
          <w:b/>
          <w:bCs/>
        </w:rPr>
        <w:t>report</w:t>
      </w:r>
      <w:r w:rsidR="00A83342" w:rsidRPr="00E944DA">
        <w:rPr>
          <w:rFonts w:ascii="Poppins" w:hAnsi="Poppins" w:cs="Poppins"/>
          <w:b/>
          <w:bCs/>
        </w:rPr>
        <w:t xml:space="preserve"> form</w:t>
      </w:r>
    </w:p>
    <w:p w14:paraId="13310AD7" w14:textId="61B88DD5" w:rsidR="00F20D0B" w:rsidRPr="00034B7A" w:rsidRDefault="00E5298F" w:rsidP="00F613C1">
      <w:pPr>
        <w:tabs>
          <w:tab w:val="left" w:pos="3270"/>
        </w:tabs>
        <w:rPr>
          <w:rFonts w:ascii="Poppins" w:hAnsi="Poppins" w:cs="Poppins"/>
          <w:b/>
          <w:bCs/>
        </w:rPr>
      </w:pPr>
      <w:r w:rsidRPr="00034B7A">
        <w:rPr>
          <w:rFonts w:ascii="Poppins" w:hAnsi="Poppins" w:cs="Poppins"/>
          <w:b/>
          <w:bCs/>
        </w:rPr>
        <w:t>External Examiner</w:t>
      </w:r>
      <w:r w:rsidR="00F94A02">
        <w:rPr>
          <w:rFonts w:ascii="Poppins" w:hAnsi="Poppins" w:cs="Poppins"/>
          <w:b/>
          <w:bCs/>
        </w:rPr>
        <w:t xml:space="preserve"> Name</w:t>
      </w:r>
      <w:r w:rsidRPr="00034B7A">
        <w:rPr>
          <w:rFonts w:ascii="Poppins" w:hAnsi="Poppins" w:cs="Poppins"/>
          <w:b/>
          <w:bCs/>
        </w:rPr>
        <w:t>:</w:t>
      </w:r>
      <w:r w:rsidR="00F613C1">
        <w:rPr>
          <w:rFonts w:ascii="Poppins" w:hAnsi="Poppins" w:cs="Poppins"/>
          <w:b/>
          <w:bCs/>
        </w:rPr>
        <w:tab/>
        <w:t xml:space="preserve">Dr. </w:t>
      </w:r>
      <w:r w:rsidR="00F613C1">
        <w:rPr>
          <w:rFonts w:asciiTheme="minorBidi" w:hAnsiTheme="minorBidi"/>
          <w:b/>
        </w:rPr>
        <w:t>Gillian Sampson</w:t>
      </w:r>
    </w:p>
    <w:p w14:paraId="3E876A30" w14:textId="77777777" w:rsidR="00F613C1" w:rsidRDefault="00626100" w:rsidP="00F613C1">
      <w:pPr>
        <w:rPr>
          <w:rFonts w:ascii="Poppins" w:hAnsi="Poppins" w:cs="Poppins"/>
          <w:b/>
          <w:bCs/>
        </w:rPr>
      </w:pPr>
      <w:r>
        <w:rPr>
          <w:rFonts w:ascii="Poppins" w:hAnsi="Poppins" w:cs="Poppins"/>
          <w:b/>
          <w:bCs/>
        </w:rPr>
        <w:t xml:space="preserve"> Examined </w:t>
      </w:r>
      <w:r w:rsidR="00E5298F" w:rsidRPr="000D315E">
        <w:rPr>
          <w:rFonts w:ascii="Poppins" w:hAnsi="Poppins" w:cs="Poppins"/>
          <w:b/>
          <w:bCs/>
        </w:rPr>
        <w:t>Modules:</w:t>
      </w:r>
      <w:r w:rsidR="00F613C1">
        <w:rPr>
          <w:rFonts w:ascii="Poppins" w:hAnsi="Poppins" w:cs="Poppins"/>
          <w:b/>
          <w:bCs/>
        </w:rPr>
        <w:t xml:space="preserve"> </w:t>
      </w:r>
    </w:p>
    <w:tbl>
      <w:tblPr>
        <w:tblStyle w:val="TableGrid"/>
        <w:tblW w:w="0" w:type="auto"/>
        <w:tblLook w:val="04A0" w:firstRow="1" w:lastRow="0" w:firstColumn="1" w:lastColumn="0" w:noHBand="0" w:noVBand="1"/>
      </w:tblPr>
      <w:tblGrid>
        <w:gridCol w:w="2245"/>
        <w:gridCol w:w="7105"/>
      </w:tblGrid>
      <w:tr w:rsidR="004173D4" w:rsidRPr="004173D4" w14:paraId="0DAC870C" w14:textId="77777777" w:rsidTr="004173D4">
        <w:tc>
          <w:tcPr>
            <w:tcW w:w="2245" w:type="dxa"/>
          </w:tcPr>
          <w:p w14:paraId="73EA960E" w14:textId="77777777" w:rsidR="004173D4" w:rsidRPr="004173D4" w:rsidRDefault="004173D4" w:rsidP="004173D4">
            <w:pPr>
              <w:rPr>
                <w:rFonts w:ascii="Arial" w:hAnsi="Arial" w:cs="Arial"/>
                <w:b/>
                <w:bCs/>
                <w:color w:val="000000" w:themeColor="text1"/>
              </w:rPr>
            </w:pPr>
            <w:r w:rsidRPr="004173D4">
              <w:rPr>
                <w:rFonts w:ascii="Arial" w:hAnsi="Arial" w:cs="Arial"/>
                <w:b/>
                <w:bCs/>
                <w:color w:val="000000" w:themeColor="text1"/>
              </w:rPr>
              <w:t>Egypt and Bahrain</w:t>
            </w:r>
          </w:p>
          <w:p w14:paraId="4591D770" w14:textId="77777777" w:rsidR="004173D4" w:rsidRPr="004173D4" w:rsidRDefault="004173D4" w:rsidP="00F613C1">
            <w:pPr>
              <w:rPr>
                <w:rFonts w:ascii="Poppins" w:hAnsi="Poppins" w:cs="Poppins"/>
                <w:b/>
                <w:bCs/>
              </w:rPr>
            </w:pPr>
          </w:p>
        </w:tc>
        <w:tc>
          <w:tcPr>
            <w:tcW w:w="7105" w:type="dxa"/>
          </w:tcPr>
          <w:p w14:paraId="0702B37D" w14:textId="6E842B6B" w:rsidR="004173D4" w:rsidRPr="00AC5F88" w:rsidRDefault="004173D4" w:rsidP="00AC5F88">
            <w:pPr>
              <w:jc w:val="both"/>
              <w:rPr>
                <w:rFonts w:ascii="Poppins" w:hAnsi="Poppins" w:cs="Poppins"/>
                <w:color w:val="FF0000"/>
              </w:rPr>
            </w:pPr>
            <w:r w:rsidRPr="008753DA">
              <w:rPr>
                <w:rFonts w:ascii="Poppins" w:hAnsi="Poppins" w:cs="Poppins"/>
                <w:color w:val="000000" w:themeColor="text1"/>
              </w:rPr>
              <w:t>4VC012, 4VC015, 6AD001, 4VC014, 6VC015, 4VC013, 5VC012, 5AD008, 4VC016, 5VC015, 5VC013, 5VC017, 6VC018, 6AD002, 4AD010, 5VC019</w:t>
            </w:r>
          </w:p>
        </w:tc>
      </w:tr>
      <w:tr w:rsidR="004173D4" w:rsidRPr="004173D4" w14:paraId="18019F78" w14:textId="77777777" w:rsidTr="004173D4">
        <w:tc>
          <w:tcPr>
            <w:tcW w:w="2245" w:type="dxa"/>
          </w:tcPr>
          <w:p w14:paraId="38546587" w14:textId="77777777" w:rsidR="004173D4" w:rsidRPr="004173D4" w:rsidRDefault="004173D4" w:rsidP="004173D4">
            <w:pPr>
              <w:rPr>
                <w:rFonts w:asciiTheme="minorBidi" w:hAnsiTheme="minorBidi"/>
                <w:b/>
                <w:bCs/>
                <w:color w:val="000000" w:themeColor="text1"/>
              </w:rPr>
            </w:pPr>
            <w:r w:rsidRPr="004173D4">
              <w:rPr>
                <w:rFonts w:asciiTheme="minorBidi" w:hAnsiTheme="minorBidi"/>
                <w:b/>
                <w:bCs/>
                <w:color w:val="000000" w:themeColor="text1"/>
              </w:rPr>
              <w:t>Lebanon</w:t>
            </w:r>
          </w:p>
          <w:p w14:paraId="2EC59986" w14:textId="77777777" w:rsidR="004173D4" w:rsidRPr="004173D4" w:rsidRDefault="004173D4" w:rsidP="00F613C1">
            <w:pPr>
              <w:rPr>
                <w:rFonts w:ascii="Poppins" w:hAnsi="Poppins" w:cs="Poppins"/>
                <w:b/>
                <w:bCs/>
              </w:rPr>
            </w:pPr>
          </w:p>
        </w:tc>
        <w:tc>
          <w:tcPr>
            <w:tcW w:w="7105" w:type="dxa"/>
          </w:tcPr>
          <w:p w14:paraId="4D720A02" w14:textId="77777777" w:rsidR="004173D4" w:rsidRPr="008753DA" w:rsidRDefault="004173D4" w:rsidP="008753DA">
            <w:pPr>
              <w:jc w:val="both"/>
              <w:rPr>
                <w:rFonts w:ascii="Poppins" w:hAnsi="Poppins" w:cs="Poppins"/>
                <w:color w:val="FF0000"/>
              </w:rPr>
            </w:pPr>
            <w:r w:rsidRPr="008753DA">
              <w:rPr>
                <w:rFonts w:ascii="Poppins" w:hAnsi="Poppins" w:cs="Poppins"/>
                <w:color w:val="000000" w:themeColor="text1"/>
              </w:rPr>
              <w:t>GD111, GD112, GD124, GD125, GD126, MT120, GD224</w:t>
            </w:r>
          </w:p>
          <w:p w14:paraId="6D9F6C10" w14:textId="5F82A620" w:rsidR="004173D4" w:rsidRPr="00AC5F88" w:rsidRDefault="004173D4" w:rsidP="00AC5F88">
            <w:pPr>
              <w:jc w:val="both"/>
              <w:rPr>
                <w:rFonts w:ascii="Poppins" w:hAnsi="Poppins" w:cs="Poppins"/>
                <w:color w:val="000000" w:themeColor="text1"/>
              </w:rPr>
            </w:pPr>
            <w:r w:rsidRPr="008753DA">
              <w:rPr>
                <w:rFonts w:ascii="Poppins" w:hAnsi="Poppins" w:cs="Poppins"/>
                <w:color w:val="000000" w:themeColor="text1"/>
              </w:rPr>
              <w:t>GD225, GD322, GD 323, MT221, MT222, MT310, GM471</w:t>
            </w:r>
          </w:p>
        </w:tc>
      </w:tr>
      <w:tr w:rsidR="004173D4" w:rsidRPr="004173D4" w14:paraId="4C3848AD" w14:textId="77777777" w:rsidTr="004173D4">
        <w:tc>
          <w:tcPr>
            <w:tcW w:w="2245" w:type="dxa"/>
          </w:tcPr>
          <w:p w14:paraId="114F899A" w14:textId="6FFC8BF1" w:rsidR="004173D4" w:rsidRPr="004173D4" w:rsidRDefault="004173D4" w:rsidP="00F613C1">
            <w:pPr>
              <w:rPr>
                <w:rFonts w:ascii="Poppins" w:hAnsi="Poppins" w:cs="Poppins"/>
                <w:b/>
                <w:bCs/>
              </w:rPr>
            </w:pPr>
            <w:r w:rsidRPr="004173D4">
              <w:rPr>
                <w:rFonts w:asciiTheme="minorBidi" w:hAnsiTheme="minorBidi"/>
                <w:b/>
                <w:bCs/>
                <w:color w:val="000000" w:themeColor="text1"/>
              </w:rPr>
              <w:t>Jordan</w:t>
            </w:r>
          </w:p>
        </w:tc>
        <w:tc>
          <w:tcPr>
            <w:tcW w:w="7105" w:type="dxa"/>
          </w:tcPr>
          <w:p w14:paraId="335E859B" w14:textId="322BF603" w:rsidR="004173D4" w:rsidRPr="00AC5F88" w:rsidRDefault="004173D4" w:rsidP="00AC5F88">
            <w:pPr>
              <w:rPr>
                <w:rFonts w:ascii="Poppins" w:hAnsi="Poppins" w:cs="Poppins"/>
                <w:color w:val="000000" w:themeColor="text1"/>
              </w:rPr>
            </w:pPr>
            <w:r w:rsidRPr="008753DA">
              <w:rPr>
                <w:rFonts w:ascii="Poppins" w:hAnsi="Poppins" w:cs="Poppins"/>
                <w:color w:val="000000" w:themeColor="text1"/>
              </w:rPr>
              <w:t>G101, G103, G111, G131, G191, G201, G202, G211, G241, GE203, G212, G221, G301, G311, G321, G331, G351, JM105, JM132 G361-1, G361-II, G121, G151, G161, G171, G181, GE101</w:t>
            </w:r>
          </w:p>
        </w:tc>
      </w:tr>
    </w:tbl>
    <w:p w14:paraId="5B799EAA" w14:textId="52F9BA8A" w:rsidR="00E5298F" w:rsidRPr="000D315E" w:rsidRDefault="00E5298F">
      <w:pPr>
        <w:rPr>
          <w:rFonts w:ascii="Poppins" w:hAnsi="Poppins" w:cs="Poppins"/>
          <w:b/>
          <w:bCs/>
        </w:rPr>
      </w:pPr>
    </w:p>
    <w:p w14:paraId="63C8C150" w14:textId="77777777" w:rsidR="000C1607" w:rsidRPr="000D315E" w:rsidRDefault="000C1607" w:rsidP="006B6435">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sidR="00F94A02">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8F1E23" w14:paraId="33EFD5BE" w14:textId="77777777" w:rsidTr="008F1E23">
        <w:trPr>
          <w:trHeight w:val="548"/>
        </w:trPr>
        <w:tc>
          <w:tcPr>
            <w:tcW w:w="9350" w:type="dxa"/>
          </w:tcPr>
          <w:p w14:paraId="27AD06EF"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8F1E23" w14:paraId="5C370A9D" w14:textId="77777777" w:rsidTr="008F1E23">
        <w:trPr>
          <w:trHeight w:val="773"/>
        </w:trPr>
        <w:tc>
          <w:tcPr>
            <w:tcW w:w="9350" w:type="dxa"/>
          </w:tcPr>
          <w:p w14:paraId="12E7A87A" w14:textId="706B097A" w:rsidR="008F1E23" w:rsidRPr="008753DA" w:rsidRDefault="001B6895" w:rsidP="008753DA">
            <w:pPr>
              <w:pStyle w:val="NormalWeb"/>
              <w:spacing w:line="276" w:lineRule="auto"/>
              <w:jc w:val="both"/>
              <w:rPr>
                <w:rFonts w:ascii="Poppins" w:hAnsi="Poppins" w:cs="Poppins"/>
                <w:color w:val="000000"/>
                <w:sz w:val="22"/>
                <w:szCs w:val="22"/>
              </w:rPr>
            </w:pPr>
            <w:r w:rsidRPr="008753DA">
              <w:rPr>
                <w:rFonts w:ascii="Poppins" w:hAnsi="Poppins" w:cs="Poppins"/>
                <w:color w:val="000000" w:themeColor="text1"/>
              </w:rPr>
              <w:t xml:space="preserve">The information and range of assessed material provided by the institutions was sufficient; a large amount of module and course documentation was made available. All the GCC reports were made </w:t>
            </w:r>
            <w:proofErr w:type="gramStart"/>
            <w:r w:rsidRPr="008753DA">
              <w:rPr>
                <w:rFonts w:ascii="Poppins" w:hAnsi="Poppins" w:cs="Poppins"/>
                <w:color w:val="000000" w:themeColor="text1"/>
              </w:rPr>
              <w:t>available</w:t>
            </w:r>
            <w:proofErr w:type="gramEnd"/>
            <w:r w:rsidRPr="008753DA">
              <w:rPr>
                <w:rFonts w:ascii="Poppins" w:hAnsi="Poppins" w:cs="Poppins"/>
                <w:color w:val="000000" w:themeColor="text1"/>
              </w:rPr>
              <w:t xml:space="preserve"> and the reports are informative. I can confirm that the standards set are appropriate for the award. I can confirm that the standards set are appropriate for the award.</w:t>
            </w:r>
          </w:p>
        </w:tc>
      </w:tr>
    </w:tbl>
    <w:p w14:paraId="469F0F03" w14:textId="77777777" w:rsidR="00935273" w:rsidRDefault="0093527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7B7C3108" w14:textId="77777777" w:rsidTr="001627F0">
        <w:trPr>
          <w:trHeight w:val="548"/>
        </w:trPr>
        <w:tc>
          <w:tcPr>
            <w:tcW w:w="9350" w:type="dxa"/>
          </w:tcPr>
          <w:p w14:paraId="5F0FC818"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8F1E23" w14:paraId="40161180" w14:textId="77777777" w:rsidTr="001627F0">
        <w:trPr>
          <w:trHeight w:val="773"/>
        </w:trPr>
        <w:tc>
          <w:tcPr>
            <w:tcW w:w="9350" w:type="dxa"/>
          </w:tcPr>
          <w:p w14:paraId="66720AD2" w14:textId="0911F460" w:rsidR="008F1E23" w:rsidRPr="008753DA" w:rsidRDefault="001B6895" w:rsidP="008753DA">
            <w:pPr>
              <w:pStyle w:val="NormalWeb"/>
              <w:spacing w:line="276" w:lineRule="auto"/>
              <w:jc w:val="both"/>
              <w:rPr>
                <w:rFonts w:ascii="Poppins" w:hAnsi="Poppins" w:cs="Poppins"/>
                <w:color w:val="000000"/>
                <w:sz w:val="22"/>
                <w:szCs w:val="22"/>
              </w:rPr>
            </w:pPr>
            <w:r w:rsidRPr="008753DA">
              <w:rPr>
                <w:rFonts w:ascii="Poppins" w:hAnsi="Poppins" w:cs="Poppins"/>
                <w:color w:val="000000" w:themeColor="text1"/>
              </w:rPr>
              <w:t xml:space="preserve">The student performance indicates a good quality of teaching which is appropriate to the stages of learning and to the level of the course. </w:t>
            </w:r>
            <w:r w:rsidRPr="008753DA">
              <w:rPr>
                <w:rFonts w:ascii="Poppins" w:hAnsi="Poppins" w:cs="Poppins"/>
                <w:color w:val="000000" w:themeColor="text1"/>
              </w:rPr>
              <w:lastRenderedPageBreak/>
              <w:t>Assessment has gone well. Unique project content is being developed and a high level of performance with high student numbers in some areas</w:t>
            </w:r>
            <w:r w:rsidR="008753DA" w:rsidRPr="008753DA">
              <w:rPr>
                <w:rFonts w:ascii="Poppins" w:hAnsi="Poppins" w:cs="Poppins"/>
                <w:color w:val="000000" w:themeColor="text1"/>
              </w:rPr>
              <w:t>.</w:t>
            </w:r>
          </w:p>
        </w:tc>
      </w:tr>
    </w:tbl>
    <w:p w14:paraId="29AA34F7"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0D6297BC" w14:textId="77777777" w:rsidTr="001627F0">
        <w:trPr>
          <w:trHeight w:val="548"/>
        </w:trPr>
        <w:tc>
          <w:tcPr>
            <w:tcW w:w="9350" w:type="dxa"/>
          </w:tcPr>
          <w:p w14:paraId="01BEBCEE"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8F1E23" w14:paraId="7CFBBDE1" w14:textId="77777777" w:rsidTr="001627F0">
        <w:trPr>
          <w:trHeight w:val="773"/>
        </w:trPr>
        <w:tc>
          <w:tcPr>
            <w:tcW w:w="9350" w:type="dxa"/>
          </w:tcPr>
          <w:p w14:paraId="669B9430" w14:textId="77777777" w:rsidR="00B8141A" w:rsidRPr="008753DA" w:rsidRDefault="00B8141A" w:rsidP="008753DA">
            <w:pPr>
              <w:jc w:val="both"/>
              <w:rPr>
                <w:rFonts w:ascii="Poppins" w:hAnsi="Poppins" w:cs="Poppins"/>
                <w:color w:val="000000" w:themeColor="text1"/>
                <w:sz w:val="24"/>
                <w:szCs w:val="24"/>
              </w:rPr>
            </w:pPr>
            <w:r w:rsidRPr="008753DA">
              <w:rPr>
                <w:rFonts w:ascii="Poppins" w:hAnsi="Poppins" w:cs="Poppins"/>
                <w:color w:val="000000" w:themeColor="text1"/>
                <w:sz w:val="24"/>
                <w:szCs w:val="24"/>
              </w:rPr>
              <w:t xml:space="preserve">I can confirm that the quality of student work, knowledge and skills is </w:t>
            </w:r>
          </w:p>
          <w:p w14:paraId="7990D4D1" w14:textId="77777777" w:rsidR="00B8141A" w:rsidRPr="008753DA" w:rsidRDefault="00B8141A" w:rsidP="008753DA">
            <w:pPr>
              <w:jc w:val="both"/>
              <w:rPr>
                <w:rFonts w:ascii="Poppins" w:hAnsi="Poppins" w:cs="Poppins"/>
                <w:color w:val="FF0000"/>
                <w:sz w:val="24"/>
                <w:szCs w:val="24"/>
              </w:rPr>
            </w:pPr>
            <w:r w:rsidRPr="008753DA">
              <w:rPr>
                <w:rFonts w:ascii="Poppins" w:hAnsi="Poppins" w:cs="Poppins"/>
                <w:color w:val="000000" w:themeColor="text1"/>
                <w:sz w:val="24"/>
                <w:szCs w:val="24"/>
              </w:rPr>
              <w:t>comparable in relation to their peers on comparable programmes elsewhere.</w:t>
            </w:r>
          </w:p>
          <w:p w14:paraId="1A63AD4A" w14:textId="6A857E06" w:rsidR="008F1E23" w:rsidRDefault="00B8141A" w:rsidP="008753DA">
            <w:pPr>
              <w:pStyle w:val="NormalWeb"/>
              <w:spacing w:line="276" w:lineRule="auto"/>
              <w:jc w:val="both"/>
              <w:rPr>
                <w:rFonts w:ascii="Poppins" w:hAnsi="Poppins" w:cs="Poppins"/>
                <w:color w:val="000000"/>
                <w:sz w:val="22"/>
                <w:szCs w:val="22"/>
              </w:rPr>
            </w:pPr>
            <w:r w:rsidRPr="008753DA">
              <w:rPr>
                <w:rFonts w:ascii="Poppins" w:hAnsi="Poppins" w:cs="Poppins"/>
                <w:color w:val="000000" w:themeColor="text1"/>
              </w:rPr>
              <w:t xml:space="preserve">A range of work was presented for assessment showing a broad range across all levels of achievement, including high levels of achievement </w:t>
            </w:r>
            <w:proofErr w:type="gramStart"/>
            <w:r w:rsidRPr="008753DA">
              <w:rPr>
                <w:rFonts w:ascii="Poppins" w:hAnsi="Poppins" w:cs="Poppins"/>
                <w:color w:val="000000" w:themeColor="text1"/>
              </w:rPr>
              <w:t>and also</w:t>
            </w:r>
            <w:proofErr w:type="gramEnd"/>
            <w:r w:rsidRPr="008753DA">
              <w:rPr>
                <w:rFonts w:ascii="Poppins" w:hAnsi="Poppins" w:cs="Poppins"/>
                <w:color w:val="000000" w:themeColor="text1"/>
              </w:rPr>
              <w:t xml:space="preserve"> areas for further development.</w:t>
            </w:r>
          </w:p>
        </w:tc>
      </w:tr>
    </w:tbl>
    <w:p w14:paraId="60B06450"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6312342D" w14:textId="77777777" w:rsidTr="001627F0">
        <w:trPr>
          <w:trHeight w:val="548"/>
        </w:trPr>
        <w:tc>
          <w:tcPr>
            <w:tcW w:w="9350" w:type="dxa"/>
          </w:tcPr>
          <w:p w14:paraId="6A052967"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8F1E23" w14:paraId="603A460E" w14:textId="77777777" w:rsidTr="001627F0">
        <w:trPr>
          <w:trHeight w:val="773"/>
        </w:trPr>
        <w:tc>
          <w:tcPr>
            <w:tcW w:w="9350" w:type="dxa"/>
          </w:tcPr>
          <w:p w14:paraId="4C68816E" w14:textId="7577C8C6" w:rsidR="008F1E23" w:rsidRPr="008753DA" w:rsidRDefault="00075C1F" w:rsidP="008753DA">
            <w:pPr>
              <w:pStyle w:val="NormalWeb"/>
              <w:spacing w:line="276" w:lineRule="auto"/>
              <w:jc w:val="both"/>
              <w:rPr>
                <w:rFonts w:ascii="Poppins" w:hAnsi="Poppins" w:cs="Poppins"/>
                <w:color w:val="000000"/>
                <w:sz w:val="22"/>
                <w:szCs w:val="22"/>
              </w:rPr>
            </w:pPr>
            <w:r w:rsidRPr="008753DA">
              <w:rPr>
                <w:rFonts w:ascii="Poppins" w:hAnsi="Poppins" w:cs="Poppins"/>
                <w:color w:val="000000" w:themeColor="text1"/>
              </w:rPr>
              <w:t xml:space="preserve">A range of work was presented for assessment showing a broad range across all levels of achievement, including high levels of achievement </w:t>
            </w:r>
            <w:proofErr w:type="gramStart"/>
            <w:r w:rsidRPr="008753DA">
              <w:rPr>
                <w:rFonts w:ascii="Poppins" w:hAnsi="Poppins" w:cs="Poppins"/>
                <w:color w:val="000000" w:themeColor="text1"/>
              </w:rPr>
              <w:t>and also</w:t>
            </w:r>
            <w:proofErr w:type="gramEnd"/>
            <w:r w:rsidRPr="008753DA">
              <w:rPr>
                <w:rFonts w:ascii="Poppins" w:hAnsi="Poppins" w:cs="Poppins"/>
                <w:color w:val="000000" w:themeColor="text1"/>
              </w:rPr>
              <w:t xml:space="preserve"> areas for further development.</w:t>
            </w:r>
          </w:p>
        </w:tc>
      </w:tr>
    </w:tbl>
    <w:p w14:paraId="77AB16BA" w14:textId="77777777" w:rsidR="007959E0" w:rsidRDefault="007959E0"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39E078F8" w14:textId="77777777" w:rsidTr="001627F0">
        <w:trPr>
          <w:trHeight w:val="548"/>
        </w:trPr>
        <w:tc>
          <w:tcPr>
            <w:tcW w:w="9350" w:type="dxa"/>
          </w:tcPr>
          <w:p w14:paraId="7993E5B6"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8F1E23" w14:paraId="1967BFB9" w14:textId="77777777" w:rsidTr="001627F0">
        <w:trPr>
          <w:trHeight w:val="773"/>
        </w:trPr>
        <w:tc>
          <w:tcPr>
            <w:tcW w:w="9350" w:type="dxa"/>
          </w:tcPr>
          <w:p w14:paraId="738D93B0" w14:textId="4074957E" w:rsidR="008F1E23" w:rsidRPr="008753DA" w:rsidRDefault="00075C1F" w:rsidP="008753DA">
            <w:pPr>
              <w:pStyle w:val="NormalWeb"/>
              <w:spacing w:line="276" w:lineRule="auto"/>
              <w:jc w:val="both"/>
              <w:rPr>
                <w:rFonts w:ascii="Poppins" w:hAnsi="Poppins" w:cs="Poppins"/>
                <w:color w:val="000000"/>
                <w:sz w:val="22"/>
                <w:szCs w:val="22"/>
              </w:rPr>
            </w:pPr>
            <w:r w:rsidRPr="008753DA">
              <w:rPr>
                <w:rFonts w:ascii="Poppins" w:hAnsi="Poppins" w:cs="Poppins"/>
                <w:color w:val="000000" w:themeColor="text1"/>
              </w:rPr>
              <w:t>There is evidence of a wide range of assessments, including multiple choice, technical, and practical elements to support student learning.</w:t>
            </w:r>
          </w:p>
        </w:tc>
      </w:tr>
    </w:tbl>
    <w:p w14:paraId="3C32EE8E" w14:textId="77777777" w:rsidR="008F1E23" w:rsidRDefault="008F1E23" w:rsidP="003E0C28">
      <w:pPr>
        <w:pStyle w:val="NormalWeb"/>
        <w:spacing w:line="276" w:lineRule="auto"/>
        <w:rPr>
          <w:rFonts w:ascii="Poppins" w:hAnsi="Poppins" w:cs="Poppins"/>
          <w:color w:val="000000"/>
          <w:sz w:val="22"/>
          <w:szCs w:val="22"/>
        </w:rPr>
      </w:pPr>
    </w:p>
    <w:p w14:paraId="46DA7A3F" w14:textId="77777777" w:rsidR="003439D4" w:rsidRDefault="003439D4" w:rsidP="003E0C28">
      <w:pPr>
        <w:pStyle w:val="NormalWeb"/>
        <w:spacing w:line="276" w:lineRule="auto"/>
        <w:rPr>
          <w:rFonts w:ascii="Poppins" w:hAnsi="Poppins" w:cs="Poppins"/>
          <w:color w:val="000000"/>
          <w:sz w:val="22"/>
          <w:szCs w:val="22"/>
        </w:rPr>
      </w:pPr>
    </w:p>
    <w:p w14:paraId="3491807A" w14:textId="77777777" w:rsidR="003439D4" w:rsidRDefault="003439D4"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74F13B3A" w14:textId="77777777" w:rsidTr="001627F0">
        <w:trPr>
          <w:trHeight w:val="548"/>
        </w:trPr>
        <w:tc>
          <w:tcPr>
            <w:tcW w:w="9350" w:type="dxa"/>
          </w:tcPr>
          <w:p w14:paraId="08F688F8" w14:textId="77777777" w:rsidR="008F1E23" w:rsidRDefault="008F1E23" w:rsidP="001627F0">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lastRenderedPageBreak/>
              <w:t>Standards of Marking and grading students’ assessments</w:t>
            </w:r>
          </w:p>
        </w:tc>
      </w:tr>
      <w:tr w:rsidR="008F1E23" w14:paraId="1799E199" w14:textId="77777777" w:rsidTr="001627F0">
        <w:trPr>
          <w:trHeight w:val="773"/>
        </w:trPr>
        <w:tc>
          <w:tcPr>
            <w:tcW w:w="9350" w:type="dxa"/>
          </w:tcPr>
          <w:p w14:paraId="657A158E" w14:textId="52F5E110" w:rsidR="008F1E23" w:rsidRPr="008753DA" w:rsidRDefault="00AF6BBC" w:rsidP="008753DA">
            <w:pPr>
              <w:pStyle w:val="NormalWeb"/>
              <w:spacing w:line="276" w:lineRule="auto"/>
              <w:jc w:val="both"/>
              <w:rPr>
                <w:rFonts w:ascii="Poppins" w:hAnsi="Poppins" w:cs="Poppins"/>
                <w:color w:val="000000"/>
                <w:sz w:val="22"/>
                <w:szCs w:val="22"/>
              </w:rPr>
            </w:pPr>
            <w:r w:rsidRPr="008753DA">
              <w:rPr>
                <w:rFonts w:ascii="Poppins" w:hAnsi="Poppins" w:cs="Poppins"/>
                <w:color w:val="000000" w:themeColor="text1"/>
              </w:rPr>
              <w:t>The assessment is fair and sound across the provisions. The GCC reports confirm and provide an overview of the marking process, including moderation and any cross-branch marking.</w:t>
            </w:r>
          </w:p>
        </w:tc>
      </w:tr>
    </w:tbl>
    <w:p w14:paraId="163AC0C7" w14:textId="77777777" w:rsidR="00D51FCD" w:rsidRDefault="00D51FCD" w:rsidP="00F613C1">
      <w:pPr>
        <w:rPr>
          <w:rFonts w:ascii="Poppins" w:hAnsi="Poppins" w:cs="Poppins"/>
        </w:rPr>
      </w:pPr>
    </w:p>
    <w:p w14:paraId="6CB2C72A" w14:textId="0F021C1F" w:rsidR="006B33C2" w:rsidRDefault="003439D4" w:rsidP="00F331A9">
      <w:pPr>
        <w:rPr>
          <w:rFonts w:ascii="Poppins" w:hAnsi="Poppins" w:cs="Poppins"/>
        </w:rPr>
      </w:pPr>
      <w:r>
        <w:rPr>
          <w:rFonts w:ascii="Poppins" w:hAnsi="Poppins" w:cs="Poppins"/>
        </w:rPr>
        <w:t>___________________________________________________________________</w:t>
      </w:r>
    </w:p>
    <w:p w14:paraId="4DD7B46B" w14:textId="77777777" w:rsidR="006B33C2" w:rsidRDefault="006B33C2" w:rsidP="006B33C2">
      <w:pPr>
        <w:pStyle w:val="NormalWeb"/>
        <w:rPr>
          <w:rFonts w:ascii="Poppins" w:hAnsi="Poppins" w:cs="Poppins"/>
          <w:b/>
          <w:bCs/>
          <w:color w:val="000000"/>
          <w:sz w:val="22"/>
          <w:szCs w:val="22"/>
        </w:rPr>
      </w:pPr>
      <w:r>
        <w:rPr>
          <w:noProof/>
        </w:rPr>
        <w:drawing>
          <wp:inline distT="0" distB="0" distL="0" distR="0" wp14:anchorId="62A5FA02" wp14:editId="7B0B157E">
            <wp:extent cx="1457325" cy="628650"/>
            <wp:effectExtent l="0" t="0" r="0" b="0"/>
            <wp:docPr id="1251192309" name="Picture 11" descr="Text&#10;&#10;Description automatically generated with medium confidence">
              <a:extLst xmlns:a="http://schemas.openxmlformats.org/drawingml/2006/main">
                <a:ext uri="{FF2B5EF4-FFF2-40B4-BE49-F238E27FC236}">
                  <a16:creationId xmlns:a16="http://schemas.microsoft.com/office/drawing/2014/main" id="{3242E7ED-5A8A-7C7C-3687-E1989FA58320}"/>
                </a:ext>
              </a:extLst>
            </wp:docPr>
            <wp:cNvGraphicFramePr/>
            <a:graphic xmlns:a="http://schemas.openxmlformats.org/drawingml/2006/main">
              <a:graphicData uri="http://schemas.openxmlformats.org/drawingml/2006/picture">
                <pic:pic xmlns:pic="http://schemas.openxmlformats.org/drawingml/2006/picture">
                  <pic:nvPicPr>
                    <pic:cNvPr id="2" name="Picture 11" descr="Text&#10;&#10;Description automatically generated with medium confidence">
                      <a:extLst>
                        <a:ext uri="{FF2B5EF4-FFF2-40B4-BE49-F238E27FC236}">
                          <a16:creationId xmlns:a16="http://schemas.microsoft.com/office/drawing/2014/main" id="{3242E7ED-5A8A-7C7C-3687-E1989FA5832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628650"/>
                    </a:xfrm>
                    <a:prstGeom prst="rect">
                      <a:avLst/>
                    </a:prstGeom>
                  </pic:spPr>
                </pic:pic>
              </a:graphicData>
            </a:graphic>
          </wp:inline>
        </w:drawing>
      </w:r>
    </w:p>
    <w:p w14:paraId="67314283" w14:textId="77777777" w:rsidR="006B33C2" w:rsidRPr="000D315E" w:rsidRDefault="006B33C2" w:rsidP="006B33C2">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Arab Open University</w:t>
      </w:r>
    </w:p>
    <w:p w14:paraId="3BC496B6" w14:textId="5EFD7F1E" w:rsidR="003439D4" w:rsidRDefault="006B33C2" w:rsidP="00F331A9">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Summary of External Examiners Reports</w:t>
      </w:r>
    </w:p>
    <w:tbl>
      <w:tblPr>
        <w:tblStyle w:val="TableGrid"/>
        <w:tblW w:w="0" w:type="auto"/>
        <w:tblLook w:val="04A0" w:firstRow="1" w:lastRow="0" w:firstColumn="1" w:lastColumn="0" w:noHBand="0" w:noVBand="1"/>
      </w:tblPr>
      <w:tblGrid>
        <w:gridCol w:w="4135"/>
        <w:gridCol w:w="5215"/>
      </w:tblGrid>
      <w:tr w:rsidR="003439D4" w14:paraId="0169922B" w14:textId="77777777" w:rsidTr="00166D50">
        <w:tc>
          <w:tcPr>
            <w:tcW w:w="4135" w:type="dxa"/>
          </w:tcPr>
          <w:p w14:paraId="039AE097" w14:textId="77777777" w:rsidR="003439D4" w:rsidRDefault="003439D4" w:rsidP="00166D50">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Academic Year: </w:t>
            </w:r>
          </w:p>
        </w:tc>
        <w:tc>
          <w:tcPr>
            <w:tcW w:w="5215" w:type="dxa"/>
          </w:tcPr>
          <w:p w14:paraId="67A6B48E" w14:textId="77777777" w:rsidR="003439D4" w:rsidRDefault="003439D4" w:rsidP="00166D50">
            <w:pPr>
              <w:pStyle w:val="NormalWeb"/>
              <w:jc w:val="center"/>
              <w:rPr>
                <w:rFonts w:ascii="Poppins" w:hAnsi="Poppins" w:cs="Poppins"/>
                <w:b/>
                <w:bCs/>
                <w:color w:val="000000"/>
                <w:sz w:val="22"/>
                <w:szCs w:val="22"/>
              </w:rPr>
            </w:pPr>
            <w:r>
              <w:rPr>
                <w:rFonts w:ascii="Poppins" w:hAnsi="Poppins" w:cs="Poppins"/>
                <w:b/>
                <w:bCs/>
                <w:color w:val="000000"/>
                <w:sz w:val="22"/>
                <w:szCs w:val="22"/>
              </w:rPr>
              <w:t>2024-2025</w:t>
            </w:r>
          </w:p>
        </w:tc>
      </w:tr>
      <w:tr w:rsidR="003439D4" w14:paraId="12FE4CAB" w14:textId="77777777" w:rsidTr="00166D50">
        <w:tc>
          <w:tcPr>
            <w:tcW w:w="4135" w:type="dxa"/>
          </w:tcPr>
          <w:p w14:paraId="4A192249" w14:textId="77777777" w:rsidR="003439D4" w:rsidRDefault="003439D4" w:rsidP="00166D50">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Semester: </w:t>
            </w:r>
          </w:p>
        </w:tc>
        <w:tc>
          <w:tcPr>
            <w:tcW w:w="5215" w:type="dxa"/>
          </w:tcPr>
          <w:p w14:paraId="414519DF" w14:textId="77777777" w:rsidR="003439D4" w:rsidRDefault="003439D4" w:rsidP="00166D50">
            <w:pPr>
              <w:pStyle w:val="NormalWeb"/>
              <w:jc w:val="center"/>
              <w:rPr>
                <w:rFonts w:ascii="Poppins" w:hAnsi="Poppins" w:cs="Poppins"/>
                <w:b/>
                <w:bCs/>
                <w:color w:val="000000"/>
                <w:sz w:val="22"/>
                <w:szCs w:val="22"/>
              </w:rPr>
            </w:pPr>
            <w:r>
              <w:rPr>
                <w:rFonts w:ascii="Poppins" w:hAnsi="Poppins" w:cs="Poppins"/>
                <w:b/>
                <w:bCs/>
                <w:color w:val="000000"/>
                <w:sz w:val="22"/>
                <w:szCs w:val="22"/>
              </w:rPr>
              <w:t>Fall</w:t>
            </w:r>
          </w:p>
        </w:tc>
      </w:tr>
      <w:tr w:rsidR="003439D4" w14:paraId="6D8E292B" w14:textId="77777777" w:rsidTr="00166D50">
        <w:tc>
          <w:tcPr>
            <w:tcW w:w="4135" w:type="dxa"/>
          </w:tcPr>
          <w:p w14:paraId="40CFE8A1" w14:textId="77777777" w:rsidR="003439D4" w:rsidRDefault="003439D4" w:rsidP="00166D50">
            <w:pPr>
              <w:pStyle w:val="NormalWeb"/>
              <w:rPr>
                <w:rFonts w:ascii="Poppins" w:hAnsi="Poppins" w:cs="Poppins"/>
                <w:b/>
                <w:bCs/>
                <w:color w:val="000000"/>
                <w:sz w:val="22"/>
                <w:szCs w:val="22"/>
              </w:rPr>
            </w:pPr>
            <w:r w:rsidRPr="00E4297E">
              <w:rPr>
                <w:rFonts w:ascii="Poppins" w:hAnsi="Poppins" w:cs="Poppins"/>
                <w:b/>
                <w:bCs/>
                <w:color w:val="000000"/>
                <w:sz w:val="22"/>
                <w:szCs w:val="22"/>
              </w:rPr>
              <w:t>Programme:</w:t>
            </w:r>
          </w:p>
        </w:tc>
        <w:tc>
          <w:tcPr>
            <w:tcW w:w="5215" w:type="dxa"/>
          </w:tcPr>
          <w:p w14:paraId="4D02BCE8" w14:textId="77777777" w:rsidR="006A643F" w:rsidRDefault="006A643F" w:rsidP="006A643F">
            <w:pPr>
              <w:pStyle w:val="NormalWeb"/>
              <w:numPr>
                <w:ilvl w:val="0"/>
                <w:numId w:val="19"/>
              </w:numPr>
              <w:rPr>
                <w:rFonts w:ascii="Poppins" w:hAnsi="Poppins" w:cs="Poppins"/>
                <w:b/>
                <w:bCs/>
                <w:color w:val="000000"/>
                <w:sz w:val="22"/>
                <w:szCs w:val="22"/>
              </w:rPr>
            </w:pPr>
            <w:r w:rsidRPr="006A643F">
              <w:rPr>
                <w:rFonts w:ascii="Poppins" w:hAnsi="Poppins" w:cs="Poppins"/>
                <w:b/>
                <w:bCs/>
                <w:color w:val="000000"/>
                <w:sz w:val="22"/>
                <w:szCs w:val="22"/>
              </w:rPr>
              <w:t>MSc Computing (Cyber Security and Forensics)</w:t>
            </w:r>
            <w:r w:rsidRPr="006A643F">
              <w:rPr>
                <w:rFonts w:ascii="Poppins" w:hAnsi="Poppins" w:cs="Poppins"/>
                <w:b/>
                <w:bCs/>
                <w:color w:val="000000"/>
                <w:sz w:val="22"/>
                <w:szCs w:val="22"/>
              </w:rPr>
              <w:t xml:space="preserve"> </w:t>
            </w:r>
          </w:p>
          <w:p w14:paraId="514A2F86" w14:textId="77777777" w:rsidR="006A643F" w:rsidRDefault="006A643F" w:rsidP="006A643F">
            <w:pPr>
              <w:pStyle w:val="NormalWeb"/>
              <w:numPr>
                <w:ilvl w:val="0"/>
                <w:numId w:val="19"/>
              </w:numPr>
              <w:rPr>
                <w:rFonts w:ascii="Poppins" w:hAnsi="Poppins" w:cs="Poppins"/>
                <w:b/>
                <w:bCs/>
                <w:color w:val="000000"/>
                <w:sz w:val="22"/>
                <w:szCs w:val="22"/>
              </w:rPr>
            </w:pPr>
            <w:r w:rsidRPr="006A643F">
              <w:rPr>
                <w:rFonts w:ascii="Poppins" w:hAnsi="Poppins" w:cs="Poppins"/>
                <w:b/>
                <w:bCs/>
                <w:color w:val="000000"/>
                <w:sz w:val="22"/>
                <w:szCs w:val="22"/>
              </w:rPr>
              <w:t>BSc in Information Technology and Computing,</w:t>
            </w:r>
          </w:p>
          <w:p w14:paraId="7705F39A" w14:textId="77777777" w:rsidR="006A643F" w:rsidRDefault="006A643F" w:rsidP="006A643F">
            <w:pPr>
              <w:pStyle w:val="NormalWeb"/>
              <w:numPr>
                <w:ilvl w:val="0"/>
                <w:numId w:val="19"/>
              </w:numPr>
              <w:rPr>
                <w:rFonts w:ascii="Poppins" w:hAnsi="Poppins" w:cs="Poppins"/>
                <w:b/>
                <w:bCs/>
                <w:color w:val="000000"/>
                <w:sz w:val="22"/>
                <w:szCs w:val="22"/>
              </w:rPr>
            </w:pPr>
            <w:r w:rsidRPr="006A643F">
              <w:rPr>
                <w:rFonts w:ascii="Poppins" w:hAnsi="Poppins" w:cs="Poppins"/>
                <w:b/>
                <w:bCs/>
                <w:color w:val="000000"/>
                <w:sz w:val="22"/>
                <w:szCs w:val="22"/>
              </w:rPr>
              <w:t>BSc Information Technology and Computing</w:t>
            </w:r>
          </w:p>
          <w:p w14:paraId="031C3E49" w14:textId="786B56BE" w:rsidR="006A643F" w:rsidRDefault="006A643F" w:rsidP="006A643F">
            <w:pPr>
              <w:pStyle w:val="NormalWeb"/>
              <w:numPr>
                <w:ilvl w:val="0"/>
                <w:numId w:val="19"/>
              </w:numPr>
              <w:rPr>
                <w:rFonts w:ascii="Poppins" w:hAnsi="Poppins" w:cs="Poppins"/>
                <w:b/>
                <w:bCs/>
                <w:color w:val="000000"/>
                <w:sz w:val="22"/>
                <w:szCs w:val="22"/>
              </w:rPr>
            </w:pPr>
            <w:r w:rsidRPr="006A643F">
              <w:rPr>
                <w:rFonts w:ascii="Poppins" w:hAnsi="Poppins" w:cs="Poppins"/>
                <w:b/>
                <w:bCs/>
                <w:color w:val="000000"/>
                <w:sz w:val="22"/>
                <w:szCs w:val="22"/>
              </w:rPr>
              <w:t>BSc (Hons) Information Technology and Computing with pathway (BSc (Hons) Artificial Intelligence)</w:t>
            </w:r>
          </w:p>
        </w:tc>
      </w:tr>
      <w:tr w:rsidR="003439D4" w14:paraId="56B3E0CE" w14:textId="77777777" w:rsidTr="00166D50">
        <w:tc>
          <w:tcPr>
            <w:tcW w:w="4135" w:type="dxa"/>
          </w:tcPr>
          <w:p w14:paraId="01CE4EBD" w14:textId="77777777" w:rsidR="003439D4" w:rsidRDefault="003439D4" w:rsidP="00166D50">
            <w:pPr>
              <w:pStyle w:val="NormalWeb"/>
              <w:rPr>
                <w:rFonts w:ascii="Poppins" w:hAnsi="Poppins" w:cs="Poppins"/>
                <w:b/>
                <w:bCs/>
                <w:color w:val="000000"/>
                <w:sz w:val="22"/>
                <w:szCs w:val="22"/>
              </w:rPr>
            </w:pPr>
            <w:r w:rsidRPr="00E4297E">
              <w:rPr>
                <w:rFonts w:ascii="Poppins" w:hAnsi="Poppins" w:cs="Poppins"/>
                <w:b/>
                <w:bCs/>
                <w:color w:val="000000"/>
                <w:sz w:val="22"/>
                <w:szCs w:val="22"/>
              </w:rPr>
              <w:t>Tracks:</w:t>
            </w:r>
          </w:p>
        </w:tc>
        <w:tc>
          <w:tcPr>
            <w:tcW w:w="5215" w:type="dxa"/>
          </w:tcPr>
          <w:p w14:paraId="62AF534B" w14:textId="2CBBDD9A" w:rsidR="003439D4" w:rsidRDefault="003439D4" w:rsidP="003439D4">
            <w:pPr>
              <w:pStyle w:val="NormalWeb"/>
              <w:rPr>
                <w:rFonts w:ascii="Poppins" w:hAnsi="Poppins" w:cs="Poppins"/>
                <w:b/>
                <w:bCs/>
                <w:color w:val="000000"/>
                <w:sz w:val="22"/>
                <w:szCs w:val="22"/>
              </w:rPr>
            </w:pPr>
          </w:p>
          <w:p w14:paraId="61320342" w14:textId="0363F235" w:rsidR="003439D4" w:rsidRDefault="003439D4" w:rsidP="00166D50">
            <w:pPr>
              <w:pStyle w:val="NormalWeb"/>
              <w:rPr>
                <w:rFonts w:ascii="Poppins" w:hAnsi="Poppins" w:cs="Poppins"/>
                <w:b/>
                <w:bCs/>
                <w:color w:val="000000"/>
                <w:sz w:val="22"/>
                <w:szCs w:val="22"/>
              </w:rPr>
            </w:pPr>
          </w:p>
        </w:tc>
      </w:tr>
      <w:tr w:rsidR="003439D4" w14:paraId="49E8CC20" w14:textId="77777777" w:rsidTr="00166D50">
        <w:tc>
          <w:tcPr>
            <w:tcW w:w="4135" w:type="dxa"/>
          </w:tcPr>
          <w:p w14:paraId="4DC412E8" w14:textId="77777777" w:rsidR="003439D4" w:rsidRDefault="003439D4" w:rsidP="00166D50">
            <w:pPr>
              <w:pStyle w:val="NormalWeb"/>
              <w:rPr>
                <w:rFonts w:ascii="Poppins" w:hAnsi="Poppins" w:cs="Poppins"/>
                <w:b/>
                <w:bCs/>
                <w:color w:val="000000"/>
                <w:sz w:val="22"/>
                <w:szCs w:val="22"/>
              </w:rPr>
            </w:pPr>
            <w:r w:rsidRPr="00E4297E">
              <w:rPr>
                <w:rFonts w:ascii="Poppins" w:hAnsi="Poppins" w:cs="Poppins"/>
                <w:b/>
                <w:bCs/>
                <w:color w:val="000000"/>
                <w:sz w:val="22"/>
                <w:szCs w:val="22"/>
              </w:rPr>
              <w:t xml:space="preserve">No of </w:t>
            </w:r>
            <w:r w:rsidRPr="00E4297E">
              <w:rPr>
                <w:rFonts w:ascii="Poppins" w:hAnsi="Poppins" w:cs="Poppins" w:hint="cs"/>
                <w:b/>
                <w:bCs/>
                <w:color w:val="000000"/>
                <w:sz w:val="22"/>
                <w:szCs w:val="22"/>
                <w:rtl/>
              </w:rPr>
              <w:t xml:space="preserve"> </w:t>
            </w:r>
            <w:r w:rsidRPr="00E4297E">
              <w:rPr>
                <w:rFonts w:ascii="Poppins" w:hAnsi="Poppins" w:cs="Poppins"/>
                <w:b/>
                <w:bCs/>
                <w:color w:val="000000"/>
                <w:sz w:val="22"/>
                <w:szCs w:val="22"/>
              </w:rPr>
              <w:t xml:space="preserve"> External Examiners</w:t>
            </w:r>
            <w:r w:rsidRPr="00E4297E">
              <w:rPr>
                <w:rFonts w:ascii="Poppins" w:hAnsi="Poppins" w:cs="Poppins" w:hint="cs"/>
                <w:b/>
                <w:bCs/>
                <w:color w:val="000000"/>
                <w:sz w:val="22"/>
                <w:szCs w:val="22"/>
                <w:rtl/>
              </w:rPr>
              <w:t xml:space="preserve"> </w:t>
            </w:r>
          </w:p>
        </w:tc>
        <w:tc>
          <w:tcPr>
            <w:tcW w:w="5215" w:type="dxa"/>
          </w:tcPr>
          <w:p w14:paraId="7616207A" w14:textId="39DF0BD1" w:rsidR="003439D4" w:rsidRDefault="003439D4" w:rsidP="00166D50">
            <w:pPr>
              <w:pStyle w:val="NormalWeb"/>
              <w:jc w:val="center"/>
              <w:rPr>
                <w:rFonts w:ascii="Poppins" w:hAnsi="Poppins" w:cs="Poppins"/>
                <w:b/>
                <w:bCs/>
                <w:color w:val="000000"/>
                <w:sz w:val="22"/>
                <w:szCs w:val="22"/>
              </w:rPr>
            </w:pPr>
            <w:r>
              <w:rPr>
                <w:rFonts w:ascii="Poppins" w:hAnsi="Poppins" w:cs="Poppins"/>
                <w:b/>
                <w:bCs/>
                <w:color w:val="000000"/>
                <w:sz w:val="22"/>
                <w:szCs w:val="22"/>
              </w:rPr>
              <w:t>7</w:t>
            </w:r>
          </w:p>
        </w:tc>
      </w:tr>
      <w:tr w:rsidR="003439D4" w14:paraId="49D9B95F" w14:textId="77777777" w:rsidTr="00166D50">
        <w:tc>
          <w:tcPr>
            <w:tcW w:w="4135" w:type="dxa"/>
          </w:tcPr>
          <w:p w14:paraId="02EBBF5F" w14:textId="77777777" w:rsidR="003439D4" w:rsidRDefault="003439D4" w:rsidP="00166D50">
            <w:pPr>
              <w:pStyle w:val="NormalWeb"/>
              <w:rPr>
                <w:rFonts w:ascii="Poppins" w:hAnsi="Poppins" w:cs="Poppins"/>
                <w:b/>
                <w:bCs/>
                <w:color w:val="000000"/>
                <w:sz w:val="22"/>
                <w:szCs w:val="22"/>
              </w:rPr>
            </w:pPr>
            <w:proofErr w:type="gramStart"/>
            <w:r w:rsidRPr="00E4297E">
              <w:rPr>
                <w:rFonts w:ascii="Poppins" w:hAnsi="Poppins"/>
                <w:b/>
                <w:bCs/>
                <w:color w:val="000000"/>
                <w:sz w:val="22"/>
                <w:szCs w:val="22"/>
              </w:rPr>
              <w:t>No of</w:t>
            </w:r>
            <w:proofErr w:type="gramEnd"/>
            <w:r w:rsidRPr="00E4297E">
              <w:rPr>
                <w:rFonts w:ascii="Poppins" w:hAnsi="Poppins"/>
                <w:b/>
                <w:bCs/>
                <w:color w:val="000000"/>
                <w:sz w:val="22"/>
                <w:szCs w:val="22"/>
              </w:rPr>
              <w:t xml:space="preserve"> Externally Examined Courses</w:t>
            </w:r>
          </w:p>
        </w:tc>
        <w:tc>
          <w:tcPr>
            <w:tcW w:w="5215" w:type="dxa"/>
          </w:tcPr>
          <w:p w14:paraId="29194786" w14:textId="5FA6219A" w:rsidR="003439D4" w:rsidRDefault="003439D4" w:rsidP="00166D50">
            <w:pPr>
              <w:pStyle w:val="NormalWeb"/>
              <w:jc w:val="center"/>
              <w:rPr>
                <w:rFonts w:ascii="Poppins" w:hAnsi="Poppins" w:cs="Poppins"/>
                <w:b/>
                <w:bCs/>
                <w:color w:val="000000"/>
                <w:sz w:val="22"/>
                <w:szCs w:val="22"/>
              </w:rPr>
            </w:pPr>
            <w:r>
              <w:rPr>
                <w:rFonts w:ascii="Poppins" w:hAnsi="Poppins"/>
                <w:b/>
                <w:bCs/>
                <w:color w:val="000000"/>
                <w:sz w:val="22"/>
                <w:szCs w:val="22"/>
              </w:rPr>
              <w:t>40</w:t>
            </w:r>
          </w:p>
        </w:tc>
      </w:tr>
    </w:tbl>
    <w:p w14:paraId="68F7C058" w14:textId="77777777" w:rsidR="003439D4" w:rsidRDefault="003439D4" w:rsidP="006B33C2">
      <w:pPr>
        <w:pStyle w:val="NormalWeb"/>
        <w:jc w:val="center"/>
        <w:rPr>
          <w:rFonts w:ascii="Poppins" w:hAnsi="Poppins" w:cs="Poppins"/>
          <w:b/>
          <w:bCs/>
          <w:color w:val="000000"/>
          <w:sz w:val="22"/>
          <w:szCs w:val="22"/>
        </w:rPr>
      </w:pPr>
    </w:p>
    <w:p w14:paraId="01434879" w14:textId="77777777" w:rsidR="00F331A9" w:rsidRDefault="00F331A9" w:rsidP="006B33C2">
      <w:pPr>
        <w:pStyle w:val="NormalWeb"/>
        <w:jc w:val="center"/>
        <w:rPr>
          <w:rFonts w:ascii="Poppins" w:hAnsi="Poppins" w:cs="Poppins"/>
          <w:b/>
          <w:bCs/>
          <w:color w:val="000000"/>
          <w:sz w:val="22"/>
          <w:szCs w:val="22"/>
        </w:rPr>
      </w:pPr>
    </w:p>
    <w:p w14:paraId="6AB69F53" w14:textId="77777777" w:rsidR="00F331A9" w:rsidRPr="000D315E" w:rsidRDefault="00F331A9" w:rsidP="006B33C2">
      <w:pPr>
        <w:pStyle w:val="NormalWeb"/>
        <w:jc w:val="center"/>
        <w:rPr>
          <w:rFonts w:ascii="Poppins" w:hAnsi="Poppins" w:cs="Poppins"/>
          <w:b/>
          <w:bCs/>
          <w:color w:val="000000"/>
          <w:sz w:val="22"/>
          <w:szCs w:val="22"/>
        </w:rPr>
      </w:pPr>
    </w:p>
    <w:p w14:paraId="37AAE68E" w14:textId="5C21BD0E" w:rsidR="006B33C2" w:rsidRDefault="006B33C2" w:rsidP="00E944DA">
      <w:pPr>
        <w:pStyle w:val="NormalWeb"/>
        <w:numPr>
          <w:ilvl w:val="0"/>
          <w:numId w:val="21"/>
        </w:numPr>
        <w:shd w:val="clear" w:color="auto" w:fill="FFFFFF" w:themeFill="background1"/>
        <w:rPr>
          <w:rFonts w:ascii="Poppins" w:hAnsi="Poppins" w:cs="Poppins"/>
          <w:b/>
          <w:bCs/>
          <w:color w:val="000000"/>
          <w:sz w:val="22"/>
          <w:szCs w:val="22"/>
        </w:rPr>
      </w:pPr>
      <w:r w:rsidRPr="000D315E">
        <w:rPr>
          <w:rFonts w:ascii="Poppins" w:hAnsi="Poppins" w:cs="Poppins"/>
          <w:b/>
          <w:bCs/>
          <w:color w:val="000000"/>
          <w:sz w:val="22"/>
          <w:szCs w:val="22"/>
        </w:rPr>
        <w:t xml:space="preserve">Chief External </w:t>
      </w:r>
      <w:proofErr w:type="gramStart"/>
      <w:r w:rsidRPr="000D315E">
        <w:rPr>
          <w:rFonts w:ascii="Poppins" w:hAnsi="Poppins" w:cs="Poppins"/>
          <w:b/>
          <w:bCs/>
          <w:color w:val="000000"/>
          <w:sz w:val="22"/>
          <w:szCs w:val="22"/>
        </w:rPr>
        <w:t xml:space="preserve">Examiners </w:t>
      </w:r>
      <w:r>
        <w:rPr>
          <w:rFonts w:ascii="Poppins" w:hAnsi="Poppins" w:cs="Poppins"/>
          <w:b/>
          <w:bCs/>
          <w:color w:val="000000"/>
          <w:sz w:val="22"/>
          <w:szCs w:val="22"/>
        </w:rPr>
        <w:t xml:space="preserve"> response</w:t>
      </w:r>
      <w:proofErr w:type="gramEnd"/>
      <w:r>
        <w:rPr>
          <w:rFonts w:ascii="Poppins" w:hAnsi="Poppins" w:cs="Poppins"/>
          <w:b/>
          <w:bCs/>
          <w:color w:val="000000"/>
          <w:sz w:val="22"/>
          <w:szCs w:val="22"/>
        </w:rPr>
        <w:t xml:space="preserve"> and </w:t>
      </w:r>
      <w:r w:rsidRPr="000D315E">
        <w:rPr>
          <w:rFonts w:ascii="Poppins" w:hAnsi="Poppins" w:cs="Poppins"/>
          <w:b/>
          <w:bCs/>
          <w:color w:val="000000"/>
          <w:sz w:val="22"/>
          <w:szCs w:val="22"/>
        </w:rPr>
        <w:t>Comments:</w:t>
      </w:r>
    </w:p>
    <w:tbl>
      <w:tblPr>
        <w:tblStyle w:val="TableGrid"/>
        <w:tblW w:w="0" w:type="auto"/>
        <w:jc w:val="center"/>
        <w:tblLook w:val="04A0" w:firstRow="1" w:lastRow="0" w:firstColumn="1" w:lastColumn="0" w:noHBand="0" w:noVBand="1"/>
      </w:tblPr>
      <w:tblGrid>
        <w:gridCol w:w="9350"/>
      </w:tblGrid>
      <w:tr w:rsidR="006B33C2" w14:paraId="7E92F657" w14:textId="77777777" w:rsidTr="00166D50">
        <w:trPr>
          <w:jc w:val="center"/>
        </w:trPr>
        <w:tc>
          <w:tcPr>
            <w:tcW w:w="9350" w:type="dxa"/>
            <w:shd w:val="clear" w:color="auto" w:fill="DEEAF6" w:themeFill="accent1" w:themeFillTint="33"/>
          </w:tcPr>
          <w:p w14:paraId="325B95EA" w14:textId="77777777" w:rsidR="006B33C2" w:rsidRDefault="006B33C2" w:rsidP="00166D50">
            <w:pPr>
              <w:pStyle w:val="NormalWeb"/>
              <w:rPr>
                <w:rFonts w:ascii="Poppins" w:hAnsi="Poppins" w:cs="Poppins"/>
                <w:b/>
                <w:bCs/>
                <w:color w:val="000000"/>
                <w:sz w:val="22"/>
                <w:szCs w:val="22"/>
              </w:rPr>
            </w:pPr>
            <w:r w:rsidRPr="00CD3F0C">
              <w:rPr>
                <w:rFonts w:ascii="Poppins" w:hAnsi="Poppins" w:cs="Poppins"/>
                <w:b/>
                <w:bCs/>
                <w:color w:val="000000"/>
                <w:sz w:val="22"/>
                <w:szCs w:val="22"/>
              </w:rPr>
              <w:t>Please confirm that the assessment and standards set for the programme are consistent and appropriate, and that the processes for assessment and determination of awards are fair, reliable across the provision.</w:t>
            </w:r>
          </w:p>
        </w:tc>
      </w:tr>
      <w:tr w:rsidR="006B33C2" w14:paraId="39FE58B5" w14:textId="77777777" w:rsidTr="00166D50">
        <w:trPr>
          <w:jc w:val="center"/>
        </w:trPr>
        <w:tc>
          <w:tcPr>
            <w:tcW w:w="9350" w:type="dxa"/>
          </w:tcPr>
          <w:p w14:paraId="67015A9E" w14:textId="1EB581E3" w:rsidR="006B33C2" w:rsidRDefault="00FA268F" w:rsidP="00166D50">
            <w:pPr>
              <w:pStyle w:val="NormalWeb"/>
              <w:rPr>
                <w:rFonts w:ascii="Poppins" w:hAnsi="Poppins" w:cs="Poppins"/>
                <w:b/>
                <w:bCs/>
                <w:color w:val="000000"/>
                <w:sz w:val="22"/>
                <w:szCs w:val="22"/>
              </w:rPr>
            </w:pPr>
            <w:r>
              <w:rPr>
                <w:rFonts w:ascii="Poppins" w:hAnsi="Poppins" w:cs="Poppins"/>
                <w:b/>
                <w:bCs/>
                <w:color w:val="000000"/>
                <w:sz w:val="22"/>
                <w:szCs w:val="22"/>
              </w:rPr>
              <w:t>I confirm</w:t>
            </w:r>
          </w:p>
        </w:tc>
      </w:tr>
    </w:tbl>
    <w:p w14:paraId="6D9DF483" w14:textId="77777777" w:rsidR="006B33C2" w:rsidRDefault="006B33C2" w:rsidP="006B33C2">
      <w:pPr>
        <w:pStyle w:val="NormalWeb"/>
        <w:shd w:val="clear" w:color="auto" w:fill="FFFFFF" w:themeFill="background1"/>
        <w:ind w:left="720"/>
        <w:rPr>
          <w:rFonts w:ascii="Poppins" w:hAnsi="Poppins" w:cs="Poppins"/>
          <w:b/>
          <w:bCs/>
          <w:color w:val="000000"/>
          <w:sz w:val="22"/>
          <w:szCs w:val="22"/>
        </w:rPr>
      </w:pPr>
    </w:p>
    <w:tbl>
      <w:tblPr>
        <w:tblStyle w:val="TableGrid"/>
        <w:tblW w:w="0" w:type="auto"/>
        <w:jc w:val="center"/>
        <w:tblLook w:val="04A0" w:firstRow="1" w:lastRow="0" w:firstColumn="1" w:lastColumn="0" w:noHBand="0" w:noVBand="1"/>
      </w:tblPr>
      <w:tblGrid>
        <w:gridCol w:w="9350"/>
      </w:tblGrid>
      <w:tr w:rsidR="006B33C2" w14:paraId="07569708" w14:textId="77777777" w:rsidTr="00166D50">
        <w:trPr>
          <w:jc w:val="center"/>
        </w:trPr>
        <w:tc>
          <w:tcPr>
            <w:tcW w:w="9350" w:type="dxa"/>
            <w:shd w:val="clear" w:color="auto" w:fill="DEEAF6" w:themeFill="accent1" w:themeFillTint="33"/>
          </w:tcPr>
          <w:p w14:paraId="5FBA40D8" w14:textId="77777777" w:rsidR="006B33C2" w:rsidRDefault="006B33C2" w:rsidP="00166D50">
            <w:pPr>
              <w:pStyle w:val="NormalWeb"/>
              <w:rPr>
                <w:rFonts w:ascii="Poppins" w:hAnsi="Poppins" w:cs="Poppins"/>
                <w:b/>
                <w:bCs/>
                <w:color w:val="000000"/>
                <w:sz w:val="22"/>
                <w:szCs w:val="22"/>
              </w:rPr>
            </w:pPr>
            <w:r w:rsidRPr="00CD3F0C">
              <w:rPr>
                <w:rFonts w:ascii="Poppins" w:hAnsi="Poppins" w:cs="Poppins"/>
                <w:b/>
                <w:bCs/>
                <w:color w:val="000000"/>
                <w:sz w:val="22"/>
                <w:szCs w:val="22"/>
              </w:rPr>
              <w:t xml:space="preserve">Please confirm that sufficient information and evidence of   professional work and students’ assessment were -received by the programmes’ external examiners to </w:t>
            </w:r>
            <w:proofErr w:type="gramStart"/>
            <w:r w:rsidRPr="00CD3F0C">
              <w:rPr>
                <w:rFonts w:ascii="Poppins" w:hAnsi="Poppins" w:cs="Poppins"/>
                <w:b/>
                <w:bCs/>
                <w:color w:val="000000"/>
                <w:sz w:val="22"/>
                <w:szCs w:val="22"/>
              </w:rPr>
              <w:t>enable  them</w:t>
            </w:r>
            <w:proofErr w:type="gramEnd"/>
            <w:r w:rsidRPr="00CD3F0C">
              <w:rPr>
                <w:rFonts w:ascii="Poppins" w:hAnsi="Poppins" w:cs="Poppins"/>
                <w:b/>
                <w:bCs/>
                <w:color w:val="000000"/>
                <w:sz w:val="22"/>
                <w:szCs w:val="22"/>
              </w:rPr>
              <w:t xml:space="preserve"> to t fulfill </w:t>
            </w:r>
            <w:proofErr w:type="gramStart"/>
            <w:r w:rsidRPr="00CD3F0C">
              <w:rPr>
                <w:rFonts w:ascii="Poppins" w:hAnsi="Poppins" w:cs="Poppins"/>
                <w:b/>
                <w:bCs/>
                <w:color w:val="000000"/>
                <w:sz w:val="22"/>
                <w:szCs w:val="22"/>
              </w:rPr>
              <w:t>their  role</w:t>
            </w:r>
            <w:proofErr w:type="gramEnd"/>
            <w:r w:rsidRPr="00CD3F0C">
              <w:rPr>
                <w:rFonts w:ascii="Poppins" w:hAnsi="Poppins" w:cs="Poppins"/>
                <w:b/>
                <w:bCs/>
                <w:color w:val="000000"/>
                <w:sz w:val="22"/>
                <w:szCs w:val="22"/>
              </w:rPr>
              <w:t>.</w:t>
            </w:r>
          </w:p>
        </w:tc>
      </w:tr>
      <w:tr w:rsidR="006B33C2" w14:paraId="5A41ED12" w14:textId="77777777" w:rsidTr="00166D50">
        <w:trPr>
          <w:jc w:val="center"/>
        </w:trPr>
        <w:tc>
          <w:tcPr>
            <w:tcW w:w="9350" w:type="dxa"/>
          </w:tcPr>
          <w:p w14:paraId="1FECCB5A" w14:textId="16E37A1C" w:rsidR="006B33C2" w:rsidRDefault="00FA268F" w:rsidP="00166D50">
            <w:pPr>
              <w:pStyle w:val="NormalWeb"/>
              <w:rPr>
                <w:rFonts w:ascii="Poppins" w:hAnsi="Poppins" w:cs="Poppins"/>
                <w:b/>
                <w:bCs/>
                <w:color w:val="000000"/>
                <w:sz w:val="22"/>
                <w:szCs w:val="22"/>
              </w:rPr>
            </w:pPr>
            <w:r>
              <w:rPr>
                <w:rFonts w:ascii="Poppins" w:hAnsi="Poppins" w:cs="Poppins"/>
                <w:b/>
                <w:bCs/>
                <w:color w:val="000000"/>
                <w:sz w:val="22"/>
                <w:szCs w:val="22"/>
              </w:rPr>
              <w:t>I confirm</w:t>
            </w:r>
          </w:p>
        </w:tc>
      </w:tr>
    </w:tbl>
    <w:p w14:paraId="2E30C047" w14:textId="77777777" w:rsidR="006B33C2" w:rsidRDefault="006B33C2" w:rsidP="006B33C2">
      <w:pPr>
        <w:pStyle w:val="NormalWeb"/>
        <w:shd w:val="clear" w:color="auto" w:fill="FFFFFF" w:themeFill="background1"/>
        <w:ind w:left="720"/>
        <w:rPr>
          <w:rFonts w:ascii="Poppins" w:hAnsi="Poppins" w:cs="Poppins"/>
          <w:b/>
          <w:bCs/>
          <w:color w:val="000000"/>
          <w:sz w:val="22"/>
          <w:szCs w:val="22"/>
        </w:rPr>
      </w:pPr>
    </w:p>
    <w:tbl>
      <w:tblPr>
        <w:tblStyle w:val="TableGrid"/>
        <w:tblW w:w="0" w:type="auto"/>
        <w:tblLook w:val="04A0" w:firstRow="1" w:lastRow="0" w:firstColumn="1" w:lastColumn="0" w:noHBand="0" w:noVBand="1"/>
      </w:tblPr>
      <w:tblGrid>
        <w:gridCol w:w="9350"/>
      </w:tblGrid>
      <w:tr w:rsidR="006B33C2" w14:paraId="713C81C8" w14:textId="77777777" w:rsidTr="00166D50">
        <w:tc>
          <w:tcPr>
            <w:tcW w:w="9350" w:type="dxa"/>
            <w:shd w:val="clear" w:color="auto" w:fill="DEEAF6" w:themeFill="accent1" w:themeFillTint="33"/>
          </w:tcPr>
          <w:p w14:paraId="1F4D3D7C" w14:textId="77777777" w:rsidR="006B33C2" w:rsidRPr="00CD3F0C" w:rsidRDefault="006B33C2" w:rsidP="00166D50">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Commendations:</w:t>
            </w:r>
          </w:p>
        </w:tc>
      </w:tr>
      <w:tr w:rsidR="006B33C2" w14:paraId="28C35F6F" w14:textId="77777777" w:rsidTr="00166D50">
        <w:tc>
          <w:tcPr>
            <w:tcW w:w="9350" w:type="dxa"/>
          </w:tcPr>
          <w:p w14:paraId="394BB74A" w14:textId="075BF0DE" w:rsidR="006B33C2" w:rsidRDefault="00927DE5" w:rsidP="00927DE5">
            <w:pPr>
              <w:pStyle w:val="NormalWeb"/>
              <w:jc w:val="both"/>
              <w:rPr>
                <w:rFonts w:ascii="Poppins" w:hAnsi="Poppins" w:cs="Poppins"/>
                <w:color w:val="000000"/>
                <w:sz w:val="22"/>
                <w:szCs w:val="22"/>
              </w:rPr>
            </w:pPr>
            <w:r w:rsidRPr="00927DE5">
              <w:rPr>
                <w:rFonts w:ascii="Poppins" w:hAnsi="Poppins" w:cs="Poppins"/>
                <w:color w:val="000000"/>
                <w:sz w:val="22"/>
                <w:szCs w:val="22"/>
              </w:rPr>
              <w:t>The institution’s assessment processes are of a high standard, with rigorous adherence to quality assurance procedures. The support provided to external examiners is commendable, despite tight moderation cycles. The administrative and academic teams demonstrate strong commitment and efficiency, facilitating a smooth assessment cycle.</w:t>
            </w:r>
          </w:p>
        </w:tc>
      </w:tr>
    </w:tbl>
    <w:p w14:paraId="6A30FF16" w14:textId="77777777" w:rsidR="006B33C2" w:rsidRDefault="006B33C2" w:rsidP="006B33C2">
      <w:pPr>
        <w:pStyle w:val="NormalWeb"/>
        <w:shd w:val="clear" w:color="auto" w:fill="FFFFFF" w:themeFill="background1"/>
        <w:jc w:val="both"/>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6BE7CF6" w14:textId="77777777" w:rsidTr="00166D50">
        <w:tc>
          <w:tcPr>
            <w:tcW w:w="9350" w:type="dxa"/>
            <w:shd w:val="clear" w:color="auto" w:fill="DEEAF6" w:themeFill="accent1" w:themeFillTint="33"/>
          </w:tcPr>
          <w:p w14:paraId="74B6E00E" w14:textId="77777777" w:rsidR="006B33C2" w:rsidRPr="00CD3F0C" w:rsidRDefault="006B33C2" w:rsidP="00166D50">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Suggestions for Enhancement</w:t>
            </w:r>
          </w:p>
        </w:tc>
      </w:tr>
      <w:tr w:rsidR="006B33C2" w14:paraId="6C9DAE9E" w14:textId="77777777" w:rsidTr="00166D50">
        <w:tc>
          <w:tcPr>
            <w:tcW w:w="9350" w:type="dxa"/>
          </w:tcPr>
          <w:p w14:paraId="74CCB737" w14:textId="77A67DDC" w:rsidR="006B33C2" w:rsidRDefault="00927DE5" w:rsidP="00927DE5">
            <w:pPr>
              <w:pStyle w:val="NormalWeb"/>
              <w:jc w:val="both"/>
              <w:rPr>
                <w:rFonts w:ascii="Poppins" w:hAnsi="Poppins" w:cs="Poppins"/>
                <w:color w:val="000000"/>
                <w:sz w:val="22"/>
                <w:szCs w:val="22"/>
              </w:rPr>
            </w:pPr>
            <w:r w:rsidRPr="00927DE5">
              <w:rPr>
                <w:rFonts w:ascii="Poppins" w:hAnsi="Poppins" w:cs="Poppins"/>
                <w:color w:val="000000"/>
                <w:sz w:val="22"/>
                <w:szCs w:val="22"/>
              </w:rPr>
              <w:t>It is recommended that the institution consider establishing student societies or clubs, particularly in Computing, to enhance student engagement. Also, the issue of reassessment fees for students with mitigating circumstances should be reviewed to ensure fairness.</w:t>
            </w:r>
          </w:p>
        </w:tc>
      </w:tr>
    </w:tbl>
    <w:p w14:paraId="7840C421" w14:textId="77777777" w:rsidR="006B33C2" w:rsidRPr="000D315E" w:rsidRDefault="006B33C2" w:rsidP="006B33C2">
      <w:pPr>
        <w:pStyle w:val="NormalWeb"/>
        <w:shd w:val="clear" w:color="auto" w:fill="FFFFFF" w:themeFill="background1"/>
        <w:jc w:val="both"/>
        <w:rPr>
          <w:rFonts w:ascii="Poppins" w:hAnsi="Poppins" w:cs="Poppins"/>
          <w:color w:val="000000"/>
          <w:sz w:val="22"/>
          <w:szCs w:val="22"/>
        </w:rPr>
      </w:pPr>
    </w:p>
    <w:p w14:paraId="67B11302" w14:textId="77777777" w:rsidR="006B33C2" w:rsidRDefault="006B33C2" w:rsidP="006B33C2">
      <w:pPr>
        <w:rPr>
          <w:rFonts w:ascii="Poppins" w:hAnsi="Poppins" w:cs="Poppins"/>
          <w:b/>
          <w:bCs/>
        </w:rPr>
      </w:pPr>
    </w:p>
    <w:p w14:paraId="74736198" w14:textId="77777777" w:rsidR="00E944DA" w:rsidRDefault="00E944DA" w:rsidP="006B33C2">
      <w:pPr>
        <w:rPr>
          <w:rFonts w:ascii="Poppins" w:hAnsi="Poppins" w:cs="Poppins"/>
          <w:b/>
          <w:bCs/>
        </w:rPr>
      </w:pPr>
    </w:p>
    <w:p w14:paraId="424ABB73" w14:textId="77777777" w:rsidR="00E944DA" w:rsidRDefault="00E944DA" w:rsidP="006B33C2">
      <w:pPr>
        <w:rPr>
          <w:rFonts w:ascii="Poppins" w:hAnsi="Poppins" w:cs="Poppins"/>
          <w:b/>
          <w:bCs/>
        </w:rPr>
      </w:pPr>
    </w:p>
    <w:p w14:paraId="27487177" w14:textId="77777777" w:rsidR="00E944DA" w:rsidRDefault="00E944DA" w:rsidP="006B33C2">
      <w:pPr>
        <w:rPr>
          <w:rFonts w:ascii="Poppins" w:hAnsi="Poppins" w:cs="Poppins"/>
          <w:b/>
          <w:bCs/>
        </w:rPr>
      </w:pPr>
    </w:p>
    <w:p w14:paraId="0F3318A9" w14:textId="77777777" w:rsidR="006B33C2" w:rsidRDefault="006B33C2" w:rsidP="006B33C2">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3645B235" w14:textId="77740251" w:rsidR="006B33C2" w:rsidRPr="00034B7A" w:rsidRDefault="006B33C2" w:rsidP="006B33C2">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927DE5">
        <w:rPr>
          <w:rFonts w:ascii="Poppins" w:hAnsi="Poppins" w:cs="Poppins"/>
          <w:b/>
          <w:bCs/>
        </w:rPr>
        <w:t xml:space="preserve"> </w:t>
      </w:r>
      <w:r w:rsidR="00927DE5">
        <w:rPr>
          <w:rFonts w:ascii="Arial" w:hAnsi="Arial" w:cs="Arial"/>
          <w:b/>
        </w:rPr>
        <w:t>Dr. Diana Hintea</w:t>
      </w:r>
    </w:p>
    <w:p w14:paraId="2AD2788B" w14:textId="51B9B8EE" w:rsidR="006B33C2" w:rsidRPr="000D315E" w:rsidRDefault="006B33C2" w:rsidP="006B33C2">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927DE5" w:rsidRPr="00927DE5">
        <w:rPr>
          <w:rFonts w:ascii="Arial" w:hAnsi="Arial" w:cs="Arial"/>
          <w:b/>
        </w:rPr>
        <w:t xml:space="preserve"> </w:t>
      </w:r>
      <w:r w:rsidR="00927DE5">
        <w:rPr>
          <w:rFonts w:ascii="Arial" w:hAnsi="Arial" w:cs="Arial"/>
          <w:b/>
        </w:rPr>
        <w:t>M251, T227, T316, TM298, TM356, M218, TM254</w:t>
      </w:r>
    </w:p>
    <w:p w14:paraId="67672571"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5242AE65" w14:textId="77777777" w:rsidTr="00166D50">
        <w:trPr>
          <w:trHeight w:val="548"/>
        </w:trPr>
        <w:tc>
          <w:tcPr>
            <w:tcW w:w="9350" w:type="dxa"/>
          </w:tcPr>
          <w:p w14:paraId="7B143BAF" w14:textId="6330C10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6B33C2" w14:paraId="40E5C1A9" w14:textId="77777777" w:rsidTr="00166D50">
        <w:trPr>
          <w:trHeight w:val="773"/>
        </w:trPr>
        <w:tc>
          <w:tcPr>
            <w:tcW w:w="9350" w:type="dxa"/>
          </w:tcPr>
          <w:p w14:paraId="6329426A" w14:textId="0490CA3C"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The academic standards for the programme are appropriate for the award, aligning well with relevant subject benchmarks and the programme specification. The assessments are well-constructed, including clear marking schemes that support consistent grading. The standards set are rigorous yet attainable, ensuring that students demonstrate the requisite knowledge and skills expected at this level.</w:t>
            </w:r>
          </w:p>
        </w:tc>
      </w:tr>
    </w:tbl>
    <w:p w14:paraId="4943527A"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7A7DA1F4" w14:textId="77777777" w:rsidTr="00166D50">
        <w:trPr>
          <w:trHeight w:val="548"/>
        </w:trPr>
        <w:tc>
          <w:tcPr>
            <w:tcW w:w="9350" w:type="dxa"/>
          </w:tcPr>
          <w:p w14:paraId="36BFE33E"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6B33C2" w14:paraId="61BE986B" w14:textId="77777777" w:rsidTr="00166D50">
        <w:trPr>
          <w:trHeight w:val="773"/>
        </w:trPr>
        <w:tc>
          <w:tcPr>
            <w:tcW w:w="9350" w:type="dxa"/>
          </w:tcPr>
          <w:p w14:paraId="40BB0514" w14:textId="4468B127"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Generally, students’ work is of a good standard, comparable to their peers on similar programmes elsewhere. The distribution of marks across modules indicates a balanced level of achievement, with students showcasing strength particularly in technical topics. Feedback from student meetings suggests they perform well and appreciate the support provided by staff, aligning with performance levels seen in comparable institutions.</w:t>
            </w:r>
          </w:p>
        </w:tc>
      </w:tr>
    </w:tbl>
    <w:p w14:paraId="67EA3E0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1B2B647" w14:textId="77777777" w:rsidTr="00166D50">
        <w:trPr>
          <w:trHeight w:val="548"/>
        </w:trPr>
        <w:tc>
          <w:tcPr>
            <w:tcW w:w="9350" w:type="dxa"/>
          </w:tcPr>
          <w:p w14:paraId="20596CE1"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1ADF9615" w14:textId="77777777" w:rsidTr="00166D50">
        <w:trPr>
          <w:trHeight w:val="773"/>
        </w:trPr>
        <w:tc>
          <w:tcPr>
            <w:tcW w:w="9350" w:type="dxa"/>
          </w:tcPr>
          <w:p w14:paraId="600780A8" w14:textId="43014B58"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 xml:space="preserve">The quality of students’ work is satisfactory, with evidence of solid knowledge and technical skills. Their performance across assessments demonstrates achievement of the intended learning outcomes. Students seem to be strong in technical areas, and their work indicates they are gaining both subject-specific and general skills. </w:t>
            </w:r>
            <w:r w:rsidRPr="00927DE5">
              <w:rPr>
                <w:rFonts w:ascii="Poppins" w:hAnsi="Poppins" w:cs="Poppins"/>
                <w:color w:val="000000"/>
                <w:sz w:val="22"/>
                <w:szCs w:val="22"/>
              </w:rPr>
              <w:lastRenderedPageBreak/>
              <w:t>The assessment strategy effectively measures these outcomes, although incorporating more critical analysis and soft skills development could further enhance their competencies.</w:t>
            </w:r>
          </w:p>
        </w:tc>
      </w:tr>
    </w:tbl>
    <w:p w14:paraId="0E8D706F"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3939AF1E" w14:textId="77777777" w:rsidTr="00166D50">
        <w:trPr>
          <w:trHeight w:val="548"/>
        </w:trPr>
        <w:tc>
          <w:tcPr>
            <w:tcW w:w="9350" w:type="dxa"/>
          </w:tcPr>
          <w:p w14:paraId="631F0CC4"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1900A377" w14:textId="77777777" w:rsidTr="00166D50">
        <w:trPr>
          <w:trHeight w:val="773"/>
        </w:trPr>
        <w:tc>
          <w:tcPr>
            <w:tcW w:w="9350" w:type="dxa"/>
          </w:tcPr>
          <w:p w14:paraId="74FFEBA9" w14:textId="30CE36BB"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Students exhibit strong technical knowledge and skills, particularly in core technical modules. They are motivated and responsive to practical activities, showing confidence in applied tasks. Weaknesses: Some modules may lack up-to-date content, and there is a desire among students for more extracurricular activities such as societies or clubs, especially in Computing. Additionally, a concern was raised regarding the process of reassessment fees in cases of mitigating circumstances, which requires further investigation.</w:t>
            </w:r>
          </w:p>
        </w:tc>
      </w:tr>
    </w:tbl>
    <w:p w14:paraId="488BC374" w14:textId="77777777" w:rsidR="006B33C2" w:rsidRDefault="006B33C2" w:rsidP="006B33C2">
      <w:pPr>
        <w:pStyle w:val="NormalWeb"/>
        <w:spacing w:line="276" w:lineRule="auto"/>
        <w:rPr>
          <w:rFonts w:ascii="Poppins" w:hAnsi="Poppins" w:cs="Poppins"/>
          <w:color w:val="000000"/>
          <w:sz w:val="22"/>
          <w:szCs w:val="22"/>
        </w:rPr>
      </w:pPr>
    </w:p>
    <w:p w14:paraId="34D60DF6"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11C40C47" w14:textId="77777777" w:rsidTr="00166D50">
        <w:trPr>
          <w:trHeight w:val="548"/>
        </w:trPr>
        <w:tc>
          <w:tcPr>
            <w:tcW w:w="9350" w:type="dxa"/>
          </w:tcPr>
          <w:p w14:paraId="12E26186"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0D846CE5" w14:textId="77777777" w:rsidTr="00166D50">
        <w:trPr>
          <w:trHeight w:val="773"/>
        </w:trPr>
        <w:tc>
          <w:tcPr>
            <w:tcW w:w="9350" w:type="dxa"/>
          </w:tcPr>
          <w:p w14:paraId="2917B4EB" w14:textId="7A7495B6"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Assessments are generally well-designed, with clear criteria and answer schemes. They are aligned with the programme’s learning outcomes. To align more closely with UK standards, assessments could incorporate more hands-on, critical analysis tasks and group projects to foster soft skills such as teamwork and problem-solving.</w:t>
            </w:r>
          </w:p>
        </w:tc>
      </w:tr>
    </w:tbl>
    <w:p w14:paraId="2C5258A5"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4AC0EF26" w14:textId="77777777" w:rsidTr="00166D50">
        <w:trPr>
          <w:trHeight w:val="548"/>
        </w:trPr>
        <w:tc>
          <w:tcPr>
            <w:tcW w:w="9350" w:type="dxa"/>
          </w:tcPr>
          <w:p w14:paraId="6E1F8868" w14:textId="77777777" w:rsidR="006B33C2" w:rsidRDefault="006B33C2" w:rsidP="00103350">
            <w:pPr>
              <w:pStyle w:val="NormalWeb"/>
              <w:numPr>
                <w:ilvl w:val="0"/>
                <w:numId w:val="23"/>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236FFD41" w14:textId="77777777" w:rsidTr="00166D50">
        <w:trPr>
          <w:trHeight w:val="773"/>
        </w:trPr>
        <w:tc>
          <w:tcPr>
            <w:tcW w:w="9350" w:type="dxa"/>
          </w:tcPr>
          <w:p w14:paraId="66A357E6" w14:textId="437D21FC" w:rsidR="006B33C2" w:rsidRDefault="00927DE5" w:rsidP="00927DE5">
            <w:pPr>
              <w:pStyle w:val="NormalWeb"/>
              <w:spacing w:line="276" w:lineRule="auto"/>
              <w:rPr>
                <w:rFonts w:ascii="Poppins" w:hAnsi="Poppins" w:cs="Poppins"/>
                <w:color w:val="000000"/>
                <w:sz w:val="22"/>
                <w:szCs w:val="22"/>
              </w:rPr>
            </w:pPr>
            <w:r w:rsidRPr="00927DE5">
              <w:rPr>
                <w:rFonts w:ascii="Poppins" w:hAnsi="Poppins" w:cs="Poppins"/>
                <w:color w:val="000000"/>
                <w:sz w:val="22"/>
                <w:szCs w:val="22"/>
              </w:rPr>
              <w:t>Marking is fair and consistent, as evidenced by the moderation of samples. The marking schemes are applied appropriately, with no discrepancies noted during moderation. However, the absence of physical scripts during the visit limited direct moderation, though the available samples indicated reliable marking practices.</w:t>
            </w:r>
          </w:p>
        </w:tc>
      </w:tr>
    </w:tbl>
    <w:p w14:paraId="50F8E91D" w14:textId="77777777" w:rsidR="006B33C2" w:rsidRDefault="006B33C2" w:rsidP="006B33C2">
      <w:pPr>
        <w:rPr>
          <w:rFonts w:ascii="Poppins" w:hAnsi="Poppins" w:cs="Poppins"/>
          <w:b/>
          <w:bCs/>
        </w:rPr>
      </w:pPr>
    </w:p>
    <w:p w14:paraId="7813E9CE" w14:textId="77777777" w:rsidR="006B33C2" w:rsidRDefault="006B33C2" w:rsidP="006B33C2">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2EFD6FBC" w14:textId="2055CDE9" w:rsidR="006B33C2" w:rsidRPr="00034B7A" w:rsidRDefault="006B33C2" w:rsidP="006B33C2">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A9270F">
        <w:rPr>
          <w:rFonts w:ascii="Poppins" w:hAnsi="Poppins" w:cs="Poppins"/>
          <w:b/>
          <w:bCs/>
        </w:rPr>
        <w:t xml:space="preserve"> Dr. </w:t>
      </w:r>
      <w:r w:rsidR="00A9270F">
        <w:rPr>
          <w:rFonts w:ascii="Arial" w:hAnsi="Arial" w:cs="Arial"/>
          <w:b/>
        </w:rPr>
        <w:t>Rakan Aldmour</w:t>
      </w:r>
    </w:p>
    <w:p w14:paraId="4BB4485A" w14:textId="5A2C2C67" w:rsidR="006B33C2" w:rsidRPr="000D315E" w:rsidRDefault="006B33C2" w:rsidP="006B33C2">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A9270F">
        <w:rPr>
          <w:rFonts w:ascii="Poppins" w:hAnsi="Poppins" w:cs="Poppins"/>
          <w:b/>
          <w:bCs/>
        </w:rPr>
        <w:t xml:space="preserve"> </w:t>
      </w:r>
      <w:r w:rsidR="00A9270F" w:rsidRPr="008828D3">
        <w:rPr>
          <w:rFonts w:ascii="Arial" w:hAnsi="Arial" w:cs="Arial"/>
          <w:b/>
        </w:rPr>
        <w:t>T215A, T215B, T216A, T216B, TM255, TM</w:t>
      </w:r>
      <w:r w:rsidR="00A9270F">
        <w:rPr>
          <w:rFonts w:ascii="Arial" w:hAnsi="Arial" w:cs="Arial"/>
          <w:b/>
        </w:rPr>
        <w:t>358</w:t>
      </w:r>
      <w:r w:rsidR="00A9270F" w:rsidRPr="008828D3">
        <w:rPr>
          <w:rFonts w:ascii="Arial" w:hAnsi="Arial" w:cs="Arial"/>
          <w:b/>
        </w:rPr>
        <w:t>, TM366, T318</w:t>
      </w:r>
    </w:p>
    <w:p w14:paraId="5E48825B"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6F6923DD" w14:textId="77777777" w:rsidTr="00166D50">
        <w:trPr>
          <w:trHeight w:val="548"/>
        </w:trPr>
        <w:tc>
          <w:tcPr>
            <w:tcW w:w="9350" w:type="dxa"/>
          </w:tcPr>
          <w:p w14:paraId="1EBDB8D9" w14:textId="4EAF452C"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6B33C2" w14:paraId="0417A371" w14:textId="77777777" w:rsidTr="00166D50">
        <w:trPr>
          <w:trHeight w:val="773"/>
        </w:trPr>
        <w:tc>
          <w:tcPr>
            <w:tcW w:w="9350" w:type="dxa"/>
          </w:tcPr>
          <w:p w14:paraId="2F91B69E" w14:textId="59F4B30F" w:rsidR="006B33C2" w:rsidRDefault="00A9270F" w:rsidP="00A9270F">
            <w:pPr>
              <w:pStyle w:val="NormalWeb"/>
              <w:spacing w:line="276" w:lineRule="auto"/>
              <w:rPr>
                <w:rFonts w:ascii="Poppins" w:hAnsi="Poppins" w:cs="Poppins"/>
                <w:color w:val="000000"/>
                <w:sz w:val="22"/>
                <w:szCs w:val="22"/>
              </w:rPr>
            </w:pPr>
            <w:r w:rsidRPr="00A9270F">
              <w:rPr>
                <w:rFonts w:ascii="Poppins" w:hAnsi="Poppins" w:cs="Poppins"/>
                <w:color w:val="000000"/>
                <w:sz w:val="22"/>
                <w:szCs w:val="22"/>
              </w:rPr>
              <w:t>The reviewed material, information, and samples were sufficient and were amended as requested. The evidence provided was comprehensive enough to support thorough moderation and evaluation, enabling the fulfilment of my external examiner responsibilities.</w:t>
            </w:r>
            <w:r>
              <w:rPr>
                <w:rFonts w:ascii="Poppins" w:hAnsi="Poppins" w:cs="Poppins"/>
                <w:color w:val="000000"/>
                <w:sz w:val="22"/>
                <w:szCs w:val="22"/>
              </w:rPr>
              <w:t xml:space="preserve"> </w:t>
            </w:r>
            <w:r w:rsidRPr="00A9270F">
              <w:rPr>
                <w:rFonts w:ascii="Poppins" w:hAnsi="Poppins" w:cs="Poppins"/>
                <w:color w:val="000000"/>
                <w:sz w:val="22"/>
                <w:szCs w:val="22"/>
              </w:rPr>
              <w:t xml:space="preserve">The standards are appropriate and in </w:t>
            </w:r>
            <w:proofErr w:type="gramStart"/>
            <w:r w:rsidRPr="00A9270F">
              <w:rPr>
                <w:rFonts w:ascii="Poppins" w:hAnsi="Poppins" w:cs="Poppins"/>
                <w:color w:val="000000"/>
                <w:sz w:val="22"/>
                <w:szCs w:val="22"/>
              </w:rPr>
              <w:t>place,</w:t>
            </w:r>
            <w:proofErr w:type="gramEnd"/>
            <w:r w:rsidRPr="00A9270F">
              <w:rPr>
                <w:rFonts w:ascii="Poppins" w:hAnsi="Poppins" w:cs="Poppins"/>
                <w:color w:val="000000"/>
                <w:sz w:val="22"/>
                <w:szCs w:val="22"/>
              </w:rPr>
              <w:t xml:space="preserve"> aligning well with relevant subject benchmarks, the qualifications framework, and the programme specification.</w:t>
            </w:r>
          </w:p>
        </w:tc>
      </w:tr>
    </w:tbl>
    <w:p w14:paraId="19E5E9F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1DA98ED" w14:textId="77777777" w:rsidTr="00166D50">
        <w:trPr>
          <w:trHeight w:val="548"/>
        </w:trPr>
        <w:tc>
          <w:tcPr>
            <w:tcW w:w="9350" w:type="dxa"/>
          </w:tcPr>
          <w:p w14:paraId="244C6565"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6B33C2" w14:paraId="077874BA" w14:textId="77777777" w:rsidTr="00166D50">
        <w:trPr>
          <w:trHeight w:val="773"/>
        </w:trPr>
        <w:tc>
          <w:tcPr>
            <w:tcW w:w="9350" w:type="dxa"/>
          </w:tcPr>
          <w:p w14:paraId="5A298FA4" w14:textId="0314756C" w:rsidR="006B33C2" w:rsidRPr="001C42E1" w:rsidRDefault="001C42E1" w:rsidP="001C42E1">
            <w:pPr>
              <w:spacing w:before="80" w:after="80"/>
              <w:jc w:val="both"/>
              <w:rPr>
                <w:rFonts w:ascii="Poppins" w:hAnsi="Poppins" w:hint="cs"/>
                <w:sz w:val="24"/>
                <w:szCs w:val="24"/>
                <w:rtl/>
                <w:lang w:bidi="ar-KW"/>
              </w:rPr>
            </w:pPr>
            <w:r w:rsidRPr="001C42E1">
              <w:rPr>
                <w:rFonts w:ascii="Poppins" w:hAnsi="Poppins" w:cs="Poppins"/>
                <w:sz w:val="24"/>
                <w:szCs w:val="24"/>
              </w:rPr>
              <w:t xml:space="preserve">Generally, students’ work was of </w:t>
            </w:r>
            <w:proofErr w:type="gramStart"/>
            <w:r w:rsidRPr="001C42E1">
              <w:rPr>
                <w:rFonts w:ascii="Poppins" w:hAnsi="Poppins" w:cs="Poppins"/>
                <w:sz w:val="24"/>
                <w:szCs w:val="24"/>
              </w:rPr>
              <w:t>good</w:t>
            </w:r>
            <w:proofErr w:type="gramEnd"/>
            <w:r w:rsidRPr="001C42E1">
              <w:rPr>
                <w:rFonts w:ascii="Poppins" w:hAnsi="Poppins" w:cs="Poppins"/>
                <w:sz w:val="24"/>
                <w:szCs w:val="24"/>
              </w:rPr>
              <w:t xml:space="preserve"> standard, but </w:t>
            </w:r>
            <w:proofErr w:type="gramStart"/>
            <w:r w:rsidRPr="001C42E1">
              <w:rPr>
                <w:rFonts w:ascii="Poppins" w:hAnsi="Poppins" w:cs="Poppins"/>
                <w:sz w:val="24"/>
                <w:szCs w:val="24"/>
              </w:rPr>
              <w:t>the assessment</w:t>
            </w:r>
            <w:proofErr w:type="gramEnd"/>
            <w:r w:rsidRPr="001C42E1">
              <w:rPr>
                <w:rFonts w:ascii="Poppins" w:hAnsi="Poppins" w:cs="Poppins"/>
                <w:sz w:val="24"/>
                <w:szCs w:val="24"/>
              </w:rPr>
              <w:t xml:space="preserve"> also allowed, in </w:t>
            </w:r>
            <w:proofErr w:type="gramStart"/>
            <w:r w:rsidRPr="001C42E1">
              <w:rPr>
                <w:rFonts w:ascii="Poppins" w:hAnsi="Poppins" w:cs="Poppins"/>
                <w:sz w:val="24"/>
                <w:szCs w:val="24"/>
              </w:rPr>
              <w:t>the majority of</w:t>
            </w:r>
            <w:proofErr w:type="gramEnd"/>
            <w:r w:rsidRPr="001C42E1">
              <w:rPr>
                <w:rFonts w:ascii="Poppins" w:hAnsi="Poppins" w:cs="Poppins"/>
                <w:sz w:val="24"/>
                <w:szCs w:val="24"/>
              </w:rPr>
              <w:t xml:space="preserve"> modules, for a good distribution of marks.</w:t>
            </w:r>
          </w:p>
        </w:tc>
      </w:tr>
    </w:tbl>
    <w:p w14:paraId="3322B77F"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00D49CA5" w14:textId="77777777" w:rsidTr="00166D50">
        <w:trPr>
          <w:trHeight w:val="548"/>
        </w:trPr>
        <w:tc>
          <w:tcPr>
            <w:tcW w:w="9350" w:type="dxa"/>
          </w:tcPr>
          <w:p w14:paraId="55E65841"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06969FB7" w14:textId="77777777" w:rsidTr="00166D50">
        <w:trPr>
          <w:trHeight w:val="773"/>
        </w:trPr>
        <w:tc>
          <w:tcPr>
            <w:tcW w:w="9350" w:type="dxa"/>
          </w:tcPr>
          <w:p w14:paraId="778A100C" w14:textId="766C7B1F" w:rsidR="006B33C2" w:rsidRDefault="00A9270F" w:rsidP="00A9270F">
            <w:pPr>
              <w:pStyle w:val="NormalWeb"/>
              <w:spacing w:line="276" w:lineRule="auto"/>
              <w:rPr>
                <w:rFonts w:ascii="Poppins" w:hAnsi="Poppins" w:cs="Poppins"/>
                <w:color w:val="000000"/>
                <w:sz w:val="22"/>
                <w:szCs w:val="22"/>
              </w:rPr>
            </w:pPr>
            <w:r w:rsidRPr="00A9270F">
              <w:rPr>
                <w:rFonts w:ascii="Poppins" w:hAnsi="Poppins" w:cs="Poppins"/>
                <w:color w:val="000000"/>
                <w:sz w:val="22"/>
                <w:szCs w:val="22"/>
              </w:rPr>
              <w:t>After reviewing student work and engaging with students, I observed that they possess the necessary knowledge and skills for the course. However, additional technical skills are needed to better support them in their final year projects, particularly in programming.</w:t>
            </w:r>
          </w:p>
        </w:tc>
      </w:tr>
    </w:tbl>
    <w:p w14:paraId="5B79D82A"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3B460FFB" w14:textId="77777777" w:rsidTr="00166D50">
        <w:trPr>
          <w:trHeight w:val="548"/>
        </w:trPr>
        <w:tc>
          <w:tcPr>
            <w:tcW w:w="9350" w:type="dxa"/>
          </w:tcPr>
          <w:p w14:paraId="6C66B54C"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lastRenderedPageBreak/>
              <w:t xml:space="preserve">The strengths and weaknesses of the students </w:t>
            </w:r>
          </w:p>
        </w:tc>
      </w:tr>
      <w:tr w:rsidR="006B33C2" w14:paraId="6FD0E673" w14:textId="77777777" w:rsidTr="00166D50">
        <w:trPr>
          <w:trHeight w:val="773"/>
        </w:trPr>
        <w:tc>
          <w:tcPr>
            <w:tcW w:w="9350" w:type="dxa"/>
          </w:tcPr>
          <w:p w14:paraId="35BDFA54" w14:textId="77777777" w:rsidR="00A9270F" w:rsidRPr="00A9270F" w:rsidRDefault="00A9270F" w:rsidP="00A9270F">
            <w:pPr>
              <w:pStyle w:val="NormalWeb"/>
              <w:numPr>
                <w:ilvl w:val="0"/>
                <w:numId w:val="15"/>
              </w:numPr>
              <w:spacing w:line="276" w:lineRule="auto"/>
              <w:rPr>
                <w:rFonts w:ascii="Poppins" w:hAnsi="Poppins" w:cs="Poppins"/>
                <w:color w:val="000000"/>
              </w:rPr>
            </w:pPr>
            <w:r w:rsidRPr="00A9270F">
              <w:rPr>
                <w:rFonts w:ascii="Poppins" w:hAnsi="Poppins" w:cs="Poppins"/>
                <w:color w:val="000000"/>
              </w:rPr>
              <w:t>Students actively seek help, support, and feedback.</w:t>
            </w:r>
          </w:p>
          <w:p w14:paraId="09DFF544" w14:textId="22ED6EAA" w:rsidR="006B33C2" w:rsidRPr="00A9270F" w:rsidRDefault="00A9270F" w:rsidP="00A9270F">
            <w:pPr>
              <w:pStyle w:val="NormalWeb"/>
              <w:numPr>
                <w:ilvl w:val="0"/>
                <w:numId w:val="15"/>
              </w:numPr>
              <w:spacing w:line="276" w:lineRule="auto"/>
              <w:rPr>
                <w:rFonts w:ascii="Poppins" w:hAnsi="Poppins" w:cs="Poppins"/>
                <w:color w:val="000000"/>
              </w:rPr>
            </w:pPr>
            <w:r w:rsidRPr="00A9270F">
              <w:rPr>
                <w:rFonts w:ascii="Poppins" w:hAnsi="Poppins" w:cs="Poppins"/>
                <w:color w:val="000000"/>
              </w:rPr>
              <w:t>They demonstrate engagement and motivation in their learning.</w:t>
            </w:r>
          </w:p>
        </w:tc>
      </w:tr>
    </w:tbl>
    <w:p w14:paraId="3C25C52F" w14:textId="77777777" w:rsidR="006B33C2" w:rsidRDefault="006B33C2" w:rsidP="006B33C2">
      <w:pPr>
        <w:pStyle w:val="NormalWeb"/>
        <w:spacing w:line="276" w:lineRule="auto"/>
        <w:rPr>
          <w:rFonts w:ascii="Poppins" w:hAnsi="Poppins" w:cs="Poppins"/>
          <w:color w:val="000000"/>
          <w:sz w:val="22"/>
          <w:szCs w:val="22"/>
        </w:rPr>
      </w:pPr>
    </w:p>
    <w:p w14:paraId="100A7C36"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61C9A26A" w14:textId="77777777" w:rsidTr="00166D50">
        <w:trPr>
          <w:trHeight w:val="548"/>
        </w:trPr>
        <w:tc>
          <w:tcPr>
            <w:tcW w:w="9350" w:type="dxa"/>
          </w:tcPr>
          <w:p w14:paraId="7D4BD8D0"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3D59439B" w14:textId="77777777" w:rsidTr="00166D50">
        <w:trPr>
          <w:trHeight w:val="773"/>
        </w:trPr>
        <w:tc>
          <w:tcPr>
            <w:tcW w:w="9350" w:type="dxa"/>
          </w:tcPr>
          <w:p w14:paraId="0F68AA48" w14:textId="15C85354" w:rsidR="006B33C2" w:rsidRDefault="00A9270F" w:rsidP="00A9270F">
            <w:pPr>
              <w:pStyle w:val="NormalWeb"/>
              <w:spacing w:line="276" w:lineRule="auto"/>
              <w:rPr>
                <w:rFonts w:ascii="Poppins" w:hAnsi="Poppins" w:cs="Poppins"/>
                <w:color w:val="000000"/>
                <w:sz w:val="22"/>
                <w:szCs w:val="22"/>
              </w:rPr>
            </w:pPr>
            <w:r w:rsidRPr="00A9270F">
              <w:rPr>
                <w:rFonts w:ascii="Poppins" w:hAnsi="Poppins" w:cs="Poppins"/>
                <w:color w:val="000000"/>
                <w:sz w:val="22"/>
                <w:szCs w:val="22"/>
              </w:rPr>
              <w:t>The curriculum meets the required standards, with the added advantage of online resources enhancing the learning experience. However, there are challenges in accessing soft copies of some books, which could be addressed to improve resource accessibility.</w:t>
            </w:r>
            <w:r>
              <w:rPr>
                <w:rFonts w:ascii="Poppins" w:hAnsi="Poppins" w:cs="Poppins"/>
                <w:color w:val="000000"/>
                <w:sz w:val="22"/>
                <w:szCs w:val="22"/>
              </w:rPr>
              <w:t xml:space="preserve"> </w:t>
            </w:r>
            <w:r w:rsidRPr="00A9270F">
              <w:rPr>
                <w:rFonts w:ascii="Poppins" w:hAnsi="Poppins" w:cs="Poppins"/>
                <w:color w:val="000000"/>
                <w:sz w:val="22"/>
                <w:szCs w:val="22"/>
              </w:rPr>
              <w:t>Assessments are well-designed, with clear criteria and structure.</w:t>
            </w:r>
          </w:p>
        </w:tc>
      </w:tr>
    </w:tbl>
    <w:p w14:paraId="248354AC"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7BF4A482" w14:textId="77777777" w:rsidTr="00166D50">
        <w:trPr>
          <w:trHeight w:val="548"/>
        </w:trPr>
        <w:tc>
          <w:tcPr>
            <w:tcW w:w="9350" w:type="dxa"/>
          </w:tcPr>
          <w:p w14:paraId="5D540946" w14:textId="77777777" w:rsidR="006B33C2" w:rsidRDefault="006B33C2" w:rsidP="00103350">
            <w:pPr>
              <w:pStyle w:val="NormalWeb"/>
              <w:numPr>
                <w:ilvl w:val="0"/>
                <w:numId w:val="24"/>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12FEB007" w14:textId="77777777" w:rsidTr="00166D50">
        <w:trPr>
          <w:trHeight w:val="773"/>
        </w:trPr>
        <w:tc>
          <w:tcPr>
            <w:tcW w:w="9350" w:type="dxa"/>
          </w:tcPr>
          <w:p w14:paraId="73580682" w14:textId="6565F051" w:rsidR="006B33C2" w:rsidRDefault="00A9270F" w:rsidP="00A9270F">
            <w:pPr>
              <w:pStyle w:val="NormalWeb"/>
              <w:spacing w:line="276" w:lineRule="auto"/>
              <w:rPr>
                <w:rFonts w:ascii="Poppins" w:hAnsi="Poppins" w:cs="Poppins"/>
                <w:color w:val="000000"/>
                <w:sz w:val="22"/>
                <w:szCs w:val="22"/>
              </w:rPr>
            </w:pPr>
            <w:r w:rsidRPr="00A9270F">
              <w:rPr>
                <w:rFonts w:ascii="Poppins" w:hAnsi="Poppins" w:cs="Poppins"/>
                <w:color w:val="000000"/>
                <w:sz w:val="22"/>
                <w:szCs w:val="22"/>
              </w:rPr>
              <w:t>Marking has been consistent, and double marking is considered to ensure fairness. Additional comments on the detailed application of marking schemes would provide further assurance.</w:t>
            </w:r>
          </w:p>
        </w:tc>
      </w:tr>
    </w:tbl>
    <w:p w14:paraId="5835A8C8" w14:textId="77777777" w:rsidR="006B33C2" w:rsidRDefault="006B33C2" w:rsidP="006B33C2">
      <w:pPr>
        <w:rPr>
          <w:rFonts w:ascii="Poppins" w:hAnsi="Poppins" w:cs="Poppins"/>
          <w:b/>
          <w:bCs/>
        </w:rPr>
      </w:pPr>
    </w:p>
    <w:p w14:paraId="1D98F3D3" w14:textId="77777777" w:rsidR="006B33C2" w:rsidRDefault="006B33C2" w:rsidP="006B33C2">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0FCEA01A" w14:textId="451AE722" w:rsidR="006B33C2" w:rsidRPr="00034B7A" w:rsidRDefault="006B33C2" w:rsidP="001B14AC">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1B14AC">
        <w:rPr>
          <w:rFonts w:ascii="Poppins" w:hAnsi="Poppins" w:cs="Poppins"/>
          <w:b/>
          <w:bCs/>
        </w:rPr>
        <w:t xml:space="preserve"> </w:t>
      </w:r>
      <w:r w:rsidR="001B14AC" w:rsidRPr="001B14AC">
        <w:rPr>
          <w:rFonts w:ascii="Poppins" w:hAnsi="Poppins" w:cs="Poppins"/>
          <w:b/>
          <w:bCs/>
        </w:rPr>
        <w:t>Prof. Matt Jones</w:t>
      </w:r>
    </w:p>
    <w:p w14:paraId="04E0ACA3" w14:textId="22D1022C" w:rsidR="006B33C2" w:rsidRPr="000D315E" w:rsidRDefault="006B33C2" w:rsidP="001B14AC">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1B14AC">
        <w:rPr>
          <w:rFonts w:ascii="Poppins" w:hAnsi="Poppins" w:cs="Poppins"/>
          <w:b/>
          <w:bCs/>
        </w:rPr>
        <w:t xml:space="preserve"> </w:t>
      </w:r>
      <w:r w:rsidR="001B14AC" w:rsidRPr="001B14AC">
        <w:rPr>
          <w:rFonts w:ascii="Poppins" w:hAnsi="Poppins" w:cs="Poppins"/>
          <w:b/>
          <w:bCs/>
        </w:rPr>
        <w:t>TM253, TM240, TM324, TM352, TM354 TM355, TM471</w:t>
      </w:r>
    </w:p>
    <w:p w14:paraId="3A4B9C9E"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5CA9D6F4" w14:textId="77777777" w:rsidTr="00166D50">
        <w:trPr>
          <w:trHeight w:val="548"/>
        </w:trPr>
        <w:tc>
          <w:tcPr>
            <w:tcW w:w="9350" w:type="dxa"/>
          </w:tcPr>
          <w:p w14:paraId="01C4241B" w14:textId="12EE151E"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6B33C2" w14:paraId="2419B1D6" w14:textId="77777777" w:rsidTr="00166D50">
        <w:trPr>
          <w:trHeight w:val="773"/>
        </w:trPr>
        <w:tc>
          <w:tcPr>
            <w:tcW w:w="9350" w:type="dxa"/>
          </w:tcPr>
          <w:p w14:paraId="7AA842DA" w14:textId="1448B606" w:rsidR="006B33C2" w:rsidRDefault="001B14AC" w:rsidP="001B14AC">
            <w:pPr>
              <w:pStyle w:val="NormalWeb"/>
              <w:spacing w:line="276" w:lineRule="auto"/>
              <w:rPr>
                <w:rFonts w:ascii="Poppins" w:hAnsi="Poppins" w:cs="Poppins"/>
                <w:color w:val="000000"/>
                <w:sz w:val="22"/>
                <w:szCs w:val="22"/>
              </w:rPr>
            </w:pPr>
            <w:r>
              <w:rPr>
                <w:rFonts w:ascii="Poppins" w:hAnsi="Poppins" w:cs="Poppins"/>
                <w:color w:val="000000"/>
                <w:sz w:val="22"/>
                <w:szCs w:val="22"/>
              </w:rPr>
              <w:lastRenderedPageBreak/>
              <w:t>T</w:t>
            </w:r>
            <w:r w:rsidRPr="001B14AC">
              <w:rPr>
                <w:rFonts w:ascii="Poppins" w:hAnsi="Poppins" w:cs="Poppins"/>
                <w:color w:val="000000"/>
                <w:sz w:val="22"/>
                <w:szCs w:val="22"/>
              </w:rPr>
              <w:t xml:space="preserve">he standards are appropriate </w:t>
            </w:r>
            <w:proofErr w:type="gramStart"/>
            <w:r w:rsidRPr="001B14AC">
              <w:rPr>
                <w:rFonts w:ascii="Poppins" w:hAnsi="Poppins" w:cs="Poppins"/>
                <w:color w:val="000000"/>
                <w:sz w:val="22"/>
                <w:szCs w:val="22"/>
              </w:rPr>
              <w:t>and in alignment</w:t>
            </w:r>
            <w:proofErr w:type="gramEnd"/>
            <w:r w:rsidRPr="001B14AC">
              <w:rPr>
                <w:rFonts w:ascii="Poppins" w:hAnsi="Poppins" w:cs="Poppins"/>
                <w:color w:val="000000"/>
                <w:sz w:val="22"/>
                <w:szCs w:val="22"/>
              </w:rPr>
              <w:t xml:space="preserve"> with relevant benchmarks and the programme specifications.</w:t>
            </w:r>
          </w:p>
        </w:tc>
      </w:tr>
    </w:tbl>
    <w:p w14:paraId="08C83656"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40B99224" w14:textId="77777777" w:rsidTr="00166D50">
        <w:trPr>
          <w:trHeight w:val="548"/>
        </w:trPr>
        <w:tc>
          <w:tcPr>
            <w:tcW w:w="9350" w:type="dxa"/>
          </w:tcPr>
          <w:p w14:paraId="03D941AF" w14:textId="3DAF527F"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6B33C2" w14:paraId="68D53645" w14:textId="77777777" w:rsidTr="00166D50">
        <w:trPr>
          <w:trHeight w:val="773"/>
        </w:trPr>
        <w:tc>
          <w:tcPr>
            <w:tcW w:w="9350" w:type="dxa"/>
          </w:tcPr>
          <w:p w14:paraId="1F635489" w14:textId="77777777" w:rsidR="001B14AC" w:rsidRPr="001B14AC" w:rsidRDefault="001B14AC" w:rsidP="001B14AC">
            <w:pPr>
              <w:pStyle w:val="NormalWeb"/>
              <w:spacing w:line="276" w:lineRule="auto"/>
              <w:rPr>
                <w:rFonts w:ascii="Poppins" w:hAnsi="Poppins" w:cs="Poppins"/>
                <w:color w:val="000000"/>
              </w:rPr>
            </w:pPr>
            <w:r w:rsidRPr="001B14AC">
              <w:rPr>
                <w:rFonts w:ascii="Poppins" w:hAnsi="Poppins" w:cs="Poppins"/>
                <w:color w:val="000000"/>
              </w:rPr>
              <w:t xml:space="preserve">A need to further develop students’ qualitative and narrative skills. The </w:t>
            </w:r>
            <w:proofErr w:type="gramStart"/>
            <w:r w:rsidRPr="001B14AC">
              <w:rPr>
                <w:rFonts w:ascii="Poppins" w:hAnsi="Poppins" w:cs="Poppins"/>
                <w:color w:val="000000"/>
              </w:rPr>
              <w:t>Faculty</w:t>
            </w:r>
            <w:proofErr w:type="gramEnd"/>
            <w:r w:rsidRPr="001B14AC">
              <w:rPr>
                <w:rFonts w:ascii="Poppins" w:hAnsi="Poppins" w:cs="Poppins"/>
                <w:color w:val="000000"/>
              </w:rPr>
              <w:t xml:space="preserve"> is actively working to embed such “softer” skills within modules and provide relevant resources.</w:t>
            </w:r>
          </w:p>
          <w:p w14:paraId="2A28586E" w14:textId="77777777" w:rsidR="006B33C2" w:rsidRDefault="006B33C2" w:rsidP="00166D50">
            <w:pPr>
              <w:pStyle w:val="NormalWeb"/>
              <w:spacing w:line="276" w:lineRule="auto"/>
              <w:rPr>
                <w:rFonts w:ascii="Poppins" w:hAnsi="Poppins" w:cs="Poppins"/>
                <w:color w:val="000000"/>
                <w:sz w:val="22"/>
                <w:szCs w:val="22"/>
              </w:rPr>
            </w:pPr>
          </w:p>
        </w:tc>
      </w:tr>
    </w:tbl>
    <w:p w14:paraId="568FEBC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377C88F0" w14:textId="77777777" w:rsidTr="00166D50">
        <w:trPr>
          <w:trHeight w:val="548"/>
        </w:trPr>
        <w:tc>
          <w:tcPr>
            <w:tcW w:w="9350" w:type="dxa"/>
          </w:tcPr>
          <w:p w14:paraId="6A541A29" w14:textId="19689C99"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30DF772B" w14:textId="77777777" w:rsidTr="00166D50">
        <w:trPr>
          <w:trHeight w:val="773"/>
        </w:trPr>
        <w:tc>
          <w:tcPr>
            <w:tcW w:w="9350" w:type="dxa"/>
          </w:tcPr>
          <w:p w14:paraId="3F9E2432" w14:textId="247833FE" w:rsidR="006B33C2" w:rsidRDefault="001B14AC" w:rsidP="001B14AC">
            <w:pPr>
              <w:pStyle w:val="NormalWeb"/>
              <w:spacing w:line="276" w:lineRule="auto"/>
              <w:rPr>
                <w:rFonts w:ascii="Poppins" w:hAnsi="Poppins" w:cs="Poppins"/>
                <w:color w:val="000000"/>
                <w:sz w:val="22"/>
                <w:szCs w:val="22"/>
              </w:rPr>
            </w:pPr>
            <w:r w:rsidRPr="001B14AC">
              <w:rPr>
                <w:rFonts w:ascii="Poppins" w:hAnsi="Poppins" w:cs="Poppins"/>
                <w:color w:val="000000"/>
                <w:sz w:val="22"/>
                <w:szCs w:val="22"/>
              </w:rPr>
              <w:t>During a visit to Bahrain, I interacted with students and assessed their work. The quality of discussions and student knowledge indicated that graduates are well-prepared for careers in IT. The samples of student work demonstrated a range of abilities comparable to similar programmes in the UK and internationally.</w:t>
            </w:r>
          </w:p>
        </w:tc>
      </w:tr>
    </w:tbl>
    <w:p w14:paraId="07EB80C5"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5328CDD5" w14:textId="77777777" w:rsidTr="00166D50">
        <w:trPr>
          <w:trHeight w:val="548"/>
        </w:trPr>
        <w:tc>
          <w:tcPr>
            <w:tcW w:w="9350" w:type="dxa"/>
          </w:tcPr>
          <w:p w14:paraId="70B7B85D" w14:textId="00A87ACD"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7CB97EDB" w14:textId="77777777" w:rsidTr="00166D50">
        <w:trPr>
          <w:trHeight w:val="773"/>
        </w:trPr>
        <w:tc>
          <w:tcPr>
            <w:tcW w:w="9350" w:type="dxa"/>
          </w:tcPr>
          <w:p w14:paraId="23BB848D" w14:textId="77777777" w:rsidR="001B14AC" w:rsidRPr="001B14AC" w:rsidRDefault="001B14AC" w:rsidP="001B14AC">
            <w:pPr>
              <w:pStyle w:val="NormalWeb"/>
              <w:numPr>
                <w:ilvl w:val="0"/>
                <w:numId w:val="17"/>
              </w:numPr>
              <w:spacing w:line="276" w:lineRule="auto"/>
              <w:rPr>
                <w:rFonts w:ascii="Poppins" w:hAnsi="Poppins" w:cs="Poppins"/>
                <w:color w:val="000000"/>
              </w:rPr>
            </w:pPr>
            <w:r w:rsidRPr="001B14AC">
              <w:rPr>
                <w:rFonts w:ascii="Poppins" w:hAnsi="Poppins" w:cs="Poppins"/>
                <w:color w:val="000000"/>
              </w:rPr>
              <w:t>Strong technical and programming skills.</w:t>
            </w:r>
          </w:p>
          <w:p w14:paraId="6BD8D5F5" w14:textId="77777777" w:rsidR="001B14AC" w:rsidRPr="001B14AC" w:rsidRDefault="001B14AC" w:rsidP="001B14AC">
            <w:pPr>
              <w:pStyle w:val="NormalWeb"/>
              <w:numPr>
                <w:ilvl w:val="0"/>
                <w:numId w:val="17"/>
              </w:numPr>
              <w:spacing w:line="276" w:lineRule="auto"/>
              <w:rPr>
                <w:rFonts w:ascii="Poppins" w:hAnsi="Poppins" w:cs="Poppins"/>
                <w:color w:val="000000"/>
              </w:rPr>
            </w:pPr>
            <w:r w:rsidRPr="001B14AC">
              <w:rPr>
                <w:rFonts w:ascii="Poppins" w:hAnsi="Poppins" w:cs="Poppins"/>
                <w:color w:val="000000"/>
              </w:rPr>
              <w:t>Ability to analyse and argue for or against different system design choices.</w:t>
            </w:r>
          </w:p>
          <w:p w14:paraId="5F6D3C91" w14:textId="376F683B" w:rsidR="006B33C2" w:rsidRPr="00B63EF3" w:rsidRDefault="001B14AC" w:rsidP="00B63EF3">
            <w:pPr>
              <w:pStyle w:val="NormalWeb"/>
              <w:numPr>
                <w:ilvl w:val="0"/>
                <w:numId w:val="17"/>
              </w:numPr>
              <w:spacing w:line="276" w:lineRule="auto"/>
              <w:rPr>
                <w:rFonts w:ascii="Poppins" w:hAnsi="Poppins" w:cs="Poppins"/>
                <w:color w:val="000000"/>
              </w:rPr>
            </w:pPr>
            <w:r w:rsidRPr="001B14AC">
              <w:rPr>
                <w:rFonts w:ascii="Poppins" w:hAnsi="Poppins" w:cs="Poppins"/>
                <w:color w:val="000000"/>
              </w:rPr>
              <w:t>Capacity to undertake extended, complex projects, exemplified by the capstone individual project.</w:t>
            </w:r>
          </w:p>
        </w:tc>
      </w:tr>
    </w:tbl>
    <w:p w14:paraId="2B844E4F"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6BF38AB" w14:textId="77777777" w:rsidTr="00166D50">
        <w:trPr>
          <w:trHeight w:val="548"/>
        </w:trPr>
        <w:tc>
          <w:tcPr>
            <w:tcW w:w="9350" w:type="dxa"/>
          </w:tcPr>
          <w:p w14:paraId="0DBD003F" w14:textId="48A07ABB"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lastRenderedPageBreak/>
              <w:t>The Quality of Assessments (design, methods and making schemes)</w:t>
            </w:r>
          </w:p>
        </w:tc>
      </w:tr>
      <w:tr w:rsidR="006B33C2" w14:paraId="0EADDB44" w14:textId="77777777" w:rsidTr="00166D50">
        <w:trPr>
          <w:trHeight w:val="773"/>
        </w:trPr>
        <w:tc>
          <w:tcPr>
            <w:tcW w:w="9350" w:type="dxa"/>
          </w:tcPr>
          <w:p w14:paraId="10EDD26A" w14:textId="6C9A037A" w:rsidR="006B33C2" w:rsidRDefault="001B14AC" w:rsidP="001B14AC">
            <w:pPr>
              <w:pStyle w:val="NormalWeb"/>
              <w:spacing w:line="276" w:lineRule="auto"/>
              <w:rPr>
                <w:rFonts w:ascii="Poppins" w:hAnsi="Poppins" w:cs="Poppins"/>
                <w:color w:val="000000"/>
                <w:sz w:val="22"/>
                <w:szCs w:val="22"/>
              </w:rPr>
            </w:pPr>
            <w:r w:rsidRPr="001B14AC">
              <w:rPr>
                <w:rFonts w:ascii="Poppins" w:hAnsi="Poppins" w:cs="Poppins"/>
                <w:color w:val="000000"/>
                <w:sz w:val="22"/>
                <w:szCs w:val="22"/>
              </w:rPr>
              <w:t>Overall, the curriculum is well-designed, with innovative approaches such as providing rich practice questions to enhance learning. There is room to further develop industry-relevant skills, such as Python, based on student feedback.</w:t>
            </w:r>
            <w:r>
              <w:rPr>
                <w:rFonts w:ascii="Poppins" w:hAnsi="Poppins" w:cs="Poppins"/>
                <w:color w:val="000000"/>
                <w:sz w:val="22"/>
                <w:szCs w:val="22"/>
              </w:rPr>
              <w:t xml:space="preserve"> </w:t>
            </w:r>
            <w:r w:rsidRPr="001B14AC">
              <w:rPr>
                <w:rFonts w:ascii="Poppins" w:hAnsi="Poppins" w:cs="Poppins"/>
                <w:color w:val="000000"/>
                <w:sz w:val="22"/>
                <w:szCs w:val="22"/>
              </w:rPr>
              <w:t>Some modules use multiple-choice questions, which may benefit from review to ensure they assess understanding rather than rote guessing. Additionally, increasing variety and innovation in final exam questions would strengthen assessment robustness.</w:t>
            </w:r>
          </w:p>
        </w:tc>
      </w:tr>
    </w:tbl>
    <w:p w14:paraId="3EC1805E"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137BBEC0" w14:textId="77777777" w:rsidTr="00166D50">
        <w:trPr>
          <w:trHeight w:val="548"/>
        </w:trPr>
        <w:tc>
          <w:tcPr>
            <w:tcW w:w="9350" w:type="dxa"/>
          </w:tcPr>
          <w:p w14:paraId="206666A0" w14:textId="58A9A2F6" w:rsidR="006B33C2" w:rsidRDefault="006B33C2" w:rsidP="00103350">
            <w:pPr>
              <w:pStyle w:val="NormalWeb"/>
              <w:numPr>
                <w:ilvl w:val="1"/>
                <w:numId w:val="15"/>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0CEEEA33" w14:textId="77777777" w:rsidTr="00166D50">
        <w:trPr>
          <w:trHeight w:val="773"/>
        </w:trPr>
        <w:tc>
          <w:tcPr>
            <w:tcW w:w="9350" w:type="dxa"/>
          </w:tcPr>
          <w:p w14:paraId="0D518F30" w14:textId="3E8F9B0A" w:rsidR="006B33C2" w:rsidRDefault="001B14AC" w:rsidP="001B14AC">
            <w:pPr>
              <w:pStyle w:val="NormalWeb"/>
              <w:spacing w:line="276" w:lineRule="auto"/>
              <w:rPr>
                <w:rFonts w:ascii="Poppins" w:hAnsi="Poppins" w:cs="Poppins"/>
                <w:color w:val="000000"/>
                <w:sz w:val="22"/>
                <w:szCs w:val="22"/>
              </w:rPr>
            </w:pPr>
            <w:r w:rsidRPr="001B14AC">
              <w:rPr>
                <w:rFonts w:ascii="Poppins" w:hAnsi="Poppins" w:cs="Poppins"/>
                <w:color w:val="000000"/>
                <w:sz w:val="22"/>
                <w:szCs w:val="22"/>
              </w:rPr>
              <w:t>While there is evidence of strong processes around double marking, cross-branch marking, and data analysis, some inconsistency in how marks are indicated on scripts was observed. Continued emphasis on consistent application of marking schemes is recommended.</w:t>
            </w:r>
          </w:p>
        </w:tc>
      </w:tr>
    </w:tbl>
    <w:p w14:paraId="449B5E20" w14:textId="77777777" w:rsidR="006B33C2" w:rsidRDefault="006B33C2" w:rsidP="006B33C2">
      <w:pPr>
        <w:rPr>
          <w:rFonts w:ascii="Poppins" w:eastAsia="Times New Roman" w:hAnsi="Poppins" w:cs="Poppins"/>
          <w:color w:val="000000"/>
        </w:rPr>
      </w:pPr>
    </w:p>
    <w:p w14:paraId="13BC0F93" w14:textId="47C8319A" w:rsidR="00B63EF3" w:rsidRPr="00B63EF3" w:rsidRDefault="00B63EF3" w:rsidP="00B63EF3">
      <w:pPr>
        <w:pStyle w:val="ListParagraph"/>
        <w:numPr>
          <w:ilvl w:val="0"/>
          <w:numId w:val="8"/>
        </w:numPr>
        <w:rPr>
          <w:rFonts w:ascii="Poppins" w:hAnsi="Poppins" w:cs="Poppins"/>
          <w:b/>
          <w:bCs/>
        </w:rPr>
      </w:pPr>
      <w:r w:rsidRPr="00B63EF3">
        <w:rPr>
          <w:rFonts w:ascii="Poppins" w:hAnsi="Poppins" w:cs="Poppins"/>
          <w:b/>
          <w:bCs/>
        </w:rPr>
        <w:t>Extracts from External Examiners report form</w:t>
      </w:r>
    </w:p>
    <w:p w14:paraId="1776C2ED" w14:textId="062D5254" w:rsidR="006B33C2" w:rsidRPr="000D315E" w:rsidRDefault="006B33C2" w:rsidP="006B33C2">
      <w:pPr>
        <w:rPr>
          <w:rFonts w:ascii="Poppins" w:hAnsi="Poppins" w:cs="Poppins"/>
          <w:b/>
          <w:bCs/>
        </w:rPr>
      </w:pPr>
      <w:r w:rsidRPr="000D315E">
        <w:rPr>
          <w:rFonts w:ascii="Poppins" w:hAnsi="Poppins" w:cs="Poppins"/>
          <w:b/>
          <w:bCs/>
        </w:rPr>
        <w:t>External Examiner</w:t>
      </w:r>
      <w:r>
        <w:rPr>
          <w:rFonts w:ascii="Poppins" w:hAnsi="Poppins" w:cs="Poppins"/>
          <w:b/>
          <w:bCs/>
        </w:rPr>
        <w:t xml:space="preserve"> Name</w:t>
      </w:r>
      <w:r w:rsidRPr="000D315E">
        <w:rPr>
          <w:rFonts w:ascii="Poppins" w:hAnsi="Poppins" w:cs="Poppins"/>
          <w:b/>
          <w:bCs/>
        </w:rPr>
        <w:t>:</w:t>
      </w:r>
      <w:r w:rsidR="0056130B">
        <w:rPr>
          <w:rFonts w:ascii="Poppins" w:hAnsi="Poppins" w:cs="Poppins"/>
          <w:b/>
          <w:bCs/>
        </w:rPr>
        <w:t xml:space="preserve"> Dr. Markus Wolf</w:t>
      </w:r>
    </w:p>
    <w:p w14:paraId="549AFDC9" w14:textId="517DBD9F" w:rsidR="0056130B" w:rsidRPr="0056130B" w:rsidRDefault="006B33C2" w:rsidP="0056130B">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6130B">
        <w:rPr>
          <w:rFonts w:ascii="Poppins" w:hAnsi="Poppins" w:cs="Poppins"/>
          <w:b/>
          <w:bCs/>
        </w:rPr>
        <w:t xml:space="preserve"> </w:t>
      </w:r>
      <w:r w:rsidR="0056130B" w:rsidRPr="0056130B">
        <w:rPr>
          <w:rFonts w:ascii="Poppins" w:hAnsi="Poppins" w:cs="Poppins"/>
          <w:b/>
          <w:bCs/>
        </w:rPr>
        <w:t>TM</w:t>
      </w:r>
      <w:proofErr w:type="gramStart"/>
      <w:r w:rsidR="0056130B" w:rsidRPr="0056130B">
        <w:rPr>
          <w:rFonts w:ascii="Poppins" w:hAnsi="Poppins" w:cs="Poppins"/>
          <w:b/>
          <w:bCs/>
        </w:rPr>
        <w:t xml:space="preserve">270 </w:t>
      </w:r>
      <w:r w:rsidR="0056130B">
        <w:rPr>
          <w:rFonts w:ascii="Poppins" w:hAnsi="Poppins" w:cs="Poppins"/>
          <w:b/>
          <w:bCs/>
        </w:rPr>
        <w:t>,</w:t>
      </w:r>
      <w:proofErr w:type="gramEnd"/>
      <w:r w:rsidR="0056130B">
        <w:rPr>
          <w:rFonts w:ascii="Poppins" w:hAnsi="Poppins" w:cs="Poppins"/>
          <w:b/>
          <w:bCs/>
        </w:rPr>
        <w:t xml:space="preserve"> </w:t>
      </w:r>
      <w:r w:rsidR="0056130B" w:rsidRPr="0056130B">
        <w:rPr>
          <w:rFonts w:ascii="Poppins" w:hAnsi="Poppins" w:cs="Poppins"/>
          <w:b/>
          <w:bCs/>
        </w:rPr>
        <w:t>TM</w:t>
      </w:r>
      <w:proofErr w:type="gramStart"/>
      <w:r w:rsidR="0056130B" w:rsidRPr="0056130B">
        <w:rPr>
          <w:rFonts w:ascii="Poppins" w:hAnsi="Poppins" w:cs="Poppins"/>
          <w:b/>
          <w:bCs/>
        </w:rPr>
        <w:t xml:space="preserve">271 </w:t>
      </w:r>
      <w:r w:rsidR="0056130B">
        <w:rPr>
          <w:rFonts w:ascii="Poppins" w:hAnsi="Poppins" w:cs="Poppins"/>
          <w:b/>
          <w:bCs/>
        </w:rPr>
        <w:t>,</w:t>
      </w:r>
      <w:proofErr w:type="gramEnd"/>
      <w:r w:rsidR="0056130B">
        <w:rPr>
          <w:rFonts w:ascii="Poppins" w:hAnsi="Poppins" w:cs="Poppins"/>
          <w:b/>
          <w:bCs/>
        </w:rPr>
        <w:t xml:space="preserve"> </w:t>
      </w:r>
      <w:r w:rsidR="0056130B" w:rsidRPr="0056130B">
        <w:rPr>
          <w:rFonts w:ascii="Poppins" w:hAnsi="Poppins" w:cs="Poppins"/>
          <w:b/>
          <w:bCs/>
        </w:rPr>
        <w:t>TM</w:t>
      </w:r>
      <w:proofErr w:type="gramStart"/>
      <w:r w:rsidR="0056130B" w:rsidRPr="0056130B">
        <w:rPr>
          <w:rFonts w:ascii="Poppins" w:hAnsi="Poppins" w:cs="Poppins"/>
          <w:b/>
          <w:bCs/>
        </w:rPr>
        <w:t xml:space="preserve">275 </w:t>
      </w:r>
      <w:r w:rsidR="0056130B">
        <w:rPr>
          <w:rFonts w:ascii="Poppins" w:hAnsi="Poppins" w:cs="Poppins"/>
          <w:b/>
          <w:bCs/>
        </w:rPr>
        <w:t>,</w:t>
      </w:r>
      <w:r w:rsidR="0056130B" w:rsidRPr="0056130B">
        <w:rPr>
          <w:rFonts w:ascii="Poppins" w:hAnsi="Poppins" w:cs="Poppins"/>
          <w:b/>
          <w:bCs/>
        </w:rPr>
        <w:t xml:space="preserve">TM276 </w:t>
      </w:r>
      <w:r w:rsidR="0056130B">
        <w:rPr>
          <w:rFonts w:ascii="Poppins" w:hAnsi="Poppins" w:cs="Poppins"/>
          <w:b/>
          <w:bCs/>
        </w:rPr>
        <w:t>,</w:t>
      </w:r>
      <w:r w:rsidR="0056130B" w:rsidRPr="0056130B">
        <w:rPr>
          <w:rFonts w:ascii="Poppins" w:hAnsi="Poppins" w:cs="Poppins"/>
          <w:b/>
          <w:bCs/>
        </w:rPr>
        <w:t xml:space="preserve">TM340 </w:t>
      </w:r>
      <w:r w:rsidR="0056130B">
        <w:rPr>
          <w:rFonts w:ascii="Poppins" w:hAnsi="Poppins" w:cs="Poppins"/>
          <w:b/>
          <w:bCs/>
        </w:rPr>
        <w:t>,</w:t>
      </w:r>
      <w:r w:rsidR="0056130B" w:rsidRPr="0056130B">
        <w:rPr>
          <w:rFonts w:ascii="Poppins" w:hAnsi="Poppins" w:cs="Poppins"/>
          <w:b/>
          <w:bCs/>
        </w:rPr>
        <w:t>TM</w:t>
      </w:r>
      <w:proofErr w:type="gramEnd"/>
      <w:r w:rsidR="0056130B" w:rsidRPr="0056130B">
        <w:rPr>
          <w:rFonts w:ascii="Poppins" w:hAnsi="Poppins" w:cs="Poppins"/>
          <w:b/>
          <w:bCs/>
        </w:rPr>
        <w:t>341</w:t>
      </w:r>
    </w:p>
    <w:p w14:paraId="4220B4A5" w14:textId="23A41B7F" w:rsidR="006B33C2" w:rsidRPr="000D315E" w:rsidRDefault="006B33C2" w:rsidP="006B33C2">
      <w:pPr>
        <w:rPr>
          <w:rFonts w:ascii="Poppins" w:hAnsi="Poppins" w:cs="Poppins"/>
          <w:b/>
          <w:bCs/>
        </w:rPr>
      </w:pPr>
    </w:p>
    <w:p w14:paraId="7BBF00C5"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72ED63EF" w14:textId="77777777" w:rsidTr="00166D50">
        <w:trPr>
          <w:trHeight w:val="548"/>
        </w:trPr>
        <w:tc>
          <w:tcPr>
            <w:tcW w:w="9350" w:type="dxa"/>
          </w:tcPr>
          <w:p w14:paraId="698D75CF"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6B33C2" w14:paraId="11DFD931" w14:textId="77777777" w:rsidTr="00166D50">
        <w:trPr>
          <w:trHeight w:val="773"/>
        </w:trPr>
        <w:tc>
          <w:tcPr>
            <w:tcW w:w="9350" w:type="dxa"/>
          </w:tcPr>
          <w:p w14:paraId="181FAA95" w14:textId="27BC8F0F" w:rsidR="006B33C2" w:rsidRDefault="0056130B" w:rsidP="00943E31">
            <w:pPr>
              <w:pStyle w:val="NormalWeb"/>
              <w:spacing w:line="276" w:lineRule="auto"/>
              <w:rPr>
                <w:rFonts w:ascii="Poppins" w:hAnsi="Poppins" w:cs="Poppins"/>
                <w:color w:val="000000"/>
                <w:sz w:val="22"/>
                <w:szCs w:val="22"/>
              </w:rPr>
            </w:pPr>
            <w:r>
              <w:rPr>
                <w:rFonts w:ascii="Poppins" w:hAnsi="Poppins" w:cs="Poppins"/>
                <w:color w:val="000000"/>
                <w:sz w:val="22"/>
                <w:szCs w:val="22"/>
              </w:rPr>
              <w:t>T</w:t>
            </w:r>
            <w:r w:rsidRPr="0056130B">
              <w:rPr>
                <w:rFonts w:ascii="Poppins" w:hAnsi="Poppins" w:cs="Poppins"/>
                <w:color w:val="000000"/>
                <w:sz w:val="22"/>
                <w:szCs w:val="22"/>
              </w:rPr>
              <w:t>he standards set are appropriate and align with the validated programme of study.</w:t>
            </w:r>
            <w:r w:rsidR="00943E31">
              <w:rPr>
                <w:rFonts w:ascii="Poppins" w:hAnsi="Poppins" w:cs="Poppins"/>
                <w:color w:val="000000"/>
                <w:sz w:val="22"/>
                <w:szCs w:val="22"/>
              </w:rPr>
              <w:t xml:space="preserve"> </w:t>
            </w:r>
            <w:proofErr w:type="gramStart"/>
            <w:r w:rsidR="00943E31" w:rsidRPr="00943E31">
              <w:rPr>
                <w:rFonts w:ascii="Poppins" w:hAnsi="Poppins" w:cs="Poppins"/>
                <w:color w:val="000000"/>
                <w:sz w:val="22"/>
                <w:szCs w:val="22"/>
              </w:rPr>
              <w:t>the</w:t>
            </w:r>
            <w:proofErr w:type="gramEnd"/>
            <w:r w:rsidR="00943E31" w:rsidRPr="00943E31">
              <w:rPr>
                <w:rFonts w:ascii="Poppins" w:hAnsi="Poppins" w:cs="Poppins"/>
                <w:color w:val="000000"/>
                <w:sz w:val="22"/>
                <w:szCs w:val="22"/>
              </w:rPr>
              <w:t xml:space="preserve"> assessment strategy follows the faculty template, and I have reviewed and approved all assessments prior to their release. Changes to TMAs, including the integration of Coursera assessments, were also approved.</w:t>
            </w:r>
          </w:p>
        </w:tc>
      </w:tr>
    </w:tbl>
    <w:p w14:paraId="539BF614" w14:textId="77777777" w:rsidR="006B33C2" w:rsidRDefault="006B33C2" w:rsidP="006B33C2">
      <w:pPr>
        <w:rPr>
          <w:rFonts w:ascii="Poppins" w:hAnsi="Poppins" w:cs="Poppins"/>
        </w:rPr>
      </w:pPr>
    </w:p>
    <w:tbl>
      <w:tblPr>
        <w:tblStyle w:val="TableGrid"/>
        <w:tblW w:w="0" w:type="auto"/>
        <w:tblLook w:val="04A0" w:firstRow="1" w:lastRow="0" w:firstColumn="1" w:lastColumn="0" w:noHBand="0" w:noVBand="1"/>
      </w:tblPr>
      <w:tblGrid>
        <w:gridCol w:w="9350"/>
      </w:tblGrid>
      <w:tr w:rsidR="006B33C2" w14:paraId="21CF6DCE" w14:textId="77777777" w:rsidTr="00166D50">
        <w:trPr>
          <w:trHeight w:val="548"/>
        </w:trPr>
        <w:tc>
          <w:tcPr>
            <w:tcW w:w="9350" w:type="dxa"/>
          </w:tcPr>
          <w:p w14:paraId="213C4FD5"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lastRenderedPageBreak/>
              <w:t>Performance of students in comparison to similar programmes</w:t>
            </w:r>
          </w:p>
        </w:tc>
      </w:tr>
      <w:tr w:rsidR="006B33C2" w14:paraId="7707CA0A" w14:textId="77777777" w:rsidTr="00166D50">
        <w:trPr>
          <w:trHeight w:val="773"/>
        </w:trPr>
        <w:tc>
          <w:tcPr>
            <w:tcW w:w="9350" w:type="dxa"/>
          </w:tcPr>
          <w:p w14:paraId="2DB43FFE" w14:textId="2AFA7A91" w:rsidR="006B33C2" w:rsidRDefault="00943E31" w:rsidP="00943E31">
            <w:pPr>
              <w:pStyle w:val="NormalWeb"/>
              <w:spacing w:line="276" w:lineRule="auto"/>
              <w:rPr>
                <w:rFonts w:ascii="Poppins" w:hAnsi="Poppins" w:cs="Poppins"/>
                <w:color w:val="000000"/>
                <w:sz w:val="22"/>
                <w:szCs w:val="22"/>
              </w:rPr>
            </w:pPr>
            <w:r w:rsidRPr="00943E31">
              <w:rPr>
                <w:rFonts w:ascii="Poppins" w:hAnsi="Poppins" w:cs="Poppins"/>
                <w:color w:val="000000"/>
                <w:sz w:val="22"/>
                <w:szCs w:val="22"/>
              </w:rPr>
              <w:t>The high average grades, especially in courses with online Coursera assessments allowing unlimited resubmissions, suggest excellent performance but require careful monitoring.</w:t>
            </w:r>
          </w:p>
        </w:tc>
      </w:tr>
    </w:tbl>
    <w:p w14:paraId="00DEC883" w14:textId="77777777" w:rsidR="006B33C2" w:rsidRDefault="006B33C2" w:rsidP="006B33C2">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6B33C2" w14:paraId="2543ECBA" w14:textId="77777777" w:rsidTr="00166D50">
        <w:trPr>
          <w:trHeight w:val="548"/>
        </w:trPr>
        <w:tc>
          <w:tcPr>
            <w:tcW w:w="9350" w:type="dxa"/>
          </w:tcPr>
          <w:p w14:paraId="7DBF0C33"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7D9269F9" w14:textId="77777777" w:rsidTr="00166D50">
        <w:trPr>
          <w:trHeight w:val="773"/>
        </w:trPr>
        <w:tc>
          <w:tcPr>
            <w:tcW w:w="9350" w:type="dxa"/>
          </w:tcPr>
          <w:p w14:paraId="39DD65AD" w14:textId="125F5D60" w:rsidR="006B33C2" w:rsidRDefault="00943E31" w:rsidP="00943E31">
            <w:pPr>
              <w:pStyle w:val="NormalWeb"/>
              <w:spacing w:line="276" w:lineRule="auto"/>
              <w:rPr>
                <w:rFonts w:ascii="Poppins" w:hAnsi="Poppins" w:cs="Poppins"/>
                <w:color w:val="000000"/>
                <w:sz w:val="22"/>
                <w:szCs w:val="22"/>
              </w:rPr>
            </w:pPr>
            <w:r w:rsidRPr="00943E31">
              <w:rPr>
                <w:rFonts w:ascii="Poppins" w:hAnsi="Poppins" w:cs="Poppins"/>
                <w:color w:val="000000"/>
                <w:sz w:val="22"/>
                <w:szCs w:val="22"/>
              </w:rPr>
              <w:t>Students demonstrate outstanding academic performance and skills comparable to those in similar programmes at other institutions. Their work reflects a strong grasp of subject matter and an innovative approach to application. The high average grades, especially in courses with online Coursera assessments allowing unlimited resubmissions, suggest excellent performance but require careful monitoring.</w:t>
            </w:r>
          </w:p>
        </w:tc>
      </w:tr>
    </w:tbl>
    <w:p w14:paraId="4F82CA74" w14:textId="77777777" w:rsidR="00943E31" w:rsidRDefault="00943E31" w:rsidP="00103350">
      <w:pPr>
        <w:rPr>
          <w:rFonts w:ascii="Poppins" w:hAnsi="Poppins" w:cs="Poppins"/>
        </w:rPr>
      </w:pPr>
    </w:p>
    <w:tbl>
      <w:tblPr>
        <w:tblStyle w:val="TableGrid"/>
        <w:tblW w:w="0" w:type="auto"/>
        <w:tblLook w:val="04A0" w:firstRow="1" w:lastRow="0" w:firstColumn="1" w:lastColumn="0" w:noHBand="0" w:noVBand="1"/>
      </w:tblPr>
      <w:tblGrid>
        <w:gridCol w:w="9350"/>
      </w:tblGrid>
      <w:tr w:rsidR="006B33C2" w14:paraId="125F2AB3" w14:textId="77777777" w:rsidTr="00166D50">
        <w:trPr>
          <w:trHeight w:val="548"/>
        </w:trPr>
        <w:tc>
          <w:tcPr>
            <w:tcW w:w="9350" w:type="dxa"/>
          </w:tcPr>
          <w:p w14:paraId="42109CE1"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5B2DEDA1" w14:textId="77777777" w:rsidTr="00166D50">
        <w:trPr>
          <w:trHeight w:val="773"/>
        </w:trPr>
        <w:tc>
          <w:tcPr>
            <w:tcW w:w="9350" w:type="dxa"/>
          </w:tcPr>
          <w:p w14:paraId="67F5C907" w14:textId="51567C83" w:rsidR="006B33C2" w:rsidRDefault="00943E31" w:rsidP="00943E31">
            <w:pPr>
              <w:pStyle w:val="NormalWeb"/>
              <w:tabs>
                <w:tab w:val="left" w:pos="2040"/>
              </w:tabs>
              <w:spacing w:line="276" w:lineRule="auto"/>
              <w:rPr>
                <w:rFonts w:ascii="Poppins" w:hAnsi="Poppins" w:cs="Poppins"/>
                <w:color w:val="000000"/>
                <w:sz w:val="22"/>
                <w:szCs w:val="22"/>
              </w:rPr>
            </w:pPr>
            <w:r w:rsidRPr="00943E31">
              <w:rPr>
                <w:rFonts w:ascii="Poppins" w:hAnsi="Poppins" w:cs="Poppins"/>
                <w:color w:val="000000"/>
                <w:sz w:val="22"/>
                <w:szCs w:val="22"/>
              </w:rPr>
              <w:t>Most students exhibited deep understanding of technical subjects and communicated ideas effectively in English. No major weaknesses were observed in the sample reviewed.</w:t>
            </w:r>
          </w:p>
        </w:tc>
      </w:tr>
    </w:tbl>
    <w:p w14:paraId="48081F8A" w14:textId="77777777" w:rsidR="006B33C2" w:rsidRDefault="006B33C2" w:rsidP="00103350">
      <w:pPr>
        <w:rPr>
          <w:rFonts w:ascii="Poppins" w:hAnsi="Poppins" w:cs="Poppins"/>
        </w:rPr>
      </w:pPr>
    </w:p>
    <w:tbl>
      <w:tblPr>
        <w:tblStyle w:val="TableGrid"/>
        <w:tblW w:w="0" w:type="auto"/>
        <w:tblLook w:val="04A0" w:firstRow="1" w:lastRow="0" w:firstColumn="1" w:lastColumn="0" w:noHBand="0" w:noVBand="1"/>
      </w:tblPr>
      <w:tblGrid>
        <w:gridCol w:w="9350"/>
      </w:tblGrid>
      <w:tr w:rsidR="006B33C2" w14:paraId="1E9F24C7" w14:textId="77777777" w:rsidTr="00166D50">
        <w:trPr>
          <w:trHeight w:val="548"/>
        </w:trPr>
        <w:tc>
          <w:tcPr>
            <w:tcW w:w="9350" w:type="dxa"/>
          </w:tcPr>
          <w:p w14:paraId="7AAECA98"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30EA0952" w14:textId="77777777" w:rsidTr="00166D50">
        <w:trPr>
          <w:trHeight w:val="773"/>
        </w:trPr>
        <w:tc>
          <w:tcPr>
            <w:tcW w:w="9350" w:type="dxa"/>
          </w:tcPr>
          <w:p w14:paraId="5A52AE00" w14:textId="638AA72B" w:rsidR="006B33C2" w:rsidRDefault="00943E31" w:rsidP="00943E31">
            <w:pPr>
              <w:pStyle w:val="NormalWeb"/>
              <w:spacing w:line="276" w:lineRule="auto"/>
              <w:rPr>
                <w:rFonts w:ascii="Poppins" w:hAnsi="Poppins" w:cs="Poppins"/>
                <w:color w:val="000000"/>
                <w:sz w:val="22"/>
                <w:szCs w:val="22"/>
              </w:rPr>
            </w:pPr>
            <w:r w:rsidRPr="00943E31">
              <w:rPr>
                <w:rFonts w:ascii="Poppins" w:hAnsi="Poppins" w:cs="Poppins"/>
                <w:color w:val="000000"/>
                <w:sz w:val="22"/>
                <w:szCs w:val="22"/>
              </w:rPr>
              <w:t>Assessments follow the faculty template, comprising practical TMAs, mid-term, and final exams, with clear marking criteria. The use of question banks and the inclusion of links to Google Colab notebooks for verification are commendable. The pilot of Coursera-based assessments is promising but encountered issues such as grade differentiation and access, which are being addressed.</w:t>
            </w:r>
          </w:p>
        </w:tc>
      </w:tr>
    </w:tbl>
    <w:p w14:paraId="1D746808" w14:textId="77777777" w:rsidR="006B33C2" w:rsidRDefault="006B33C2" w:rsidP="006B33C2">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6B33C2" w14:paraId="2A654129" w14:textId="77777777" w:rsidTr="00166D50">
        <w:trPr>
          <w:trHeight w:val="548"/>
        </w:trPr>
        <w:tc>
          <w:tcPr>
            <w:tcW w:w="9350" w:type="dxa"/>
          </w:tcPr>
          <w:p w14:paraId="15C7BB33" w14:textId="77777777" w:rsidR="006B33C2" w:rsidRDefault="006B33C2" w:rsidP="00166D50">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4A0FC630" w14:textId="77777777" w:rsidTr="00166D50">
        <w:trPr>
          <w:trHeight w:val="773"/>
        </w:trPr>
        <w:tc>
          <w:tcPr>
            <w:tcW w:w="9350" w:type="dxa"/>
          </w:tcPr>
          <w:p w14:paraId="09818D20" w14:textId="425B36EA" w:rsidR="006B33C2" w:rsidRDefault="00943E31" w:rsidP="00943E31">
            <w:pPr>
              <w:pStyle w:val="NormalWeb"/>
              <w:spacing w:line="276" w:lineRule="auto"/>
              <w:rPr>
                <w:rFonts w:ascii="Poppins" w:hAnsi="Poppins" w:cs="Poppins"/>
                <w:color w:val="000000"/>
                <w:sz w:val="22"/>
                <w:szCs w:val="22"/>
              </w:rPr>
            </w:pPr>
            <w:r w:rsidRPr="00943E31">
              <w:rPr>
                <w:rFonts w:ascii="Poppins" w:hAnsi="Poppins" w:cs="Poppins"/>
                <w:color w:val="000000"/>
                <w:sz w:val="22"/>
                <w:szCs w:val="22"/>
              </w:rPr>
              <w:lastRenderedPageBreak/>
              <w:t>Marking has been generally fair and consistent, with evidence of second marking and moderation. Minor inconsistencies in marking practices were noted, which should be monitored.</w:t>
            </w:r>
          </w:p>
        </w:tc>
      </w:tr>
    </w:tbl>
    <w:p w14:paraId="29650D5E" w14:textId="77777777" w:rsidR="006B33C2" w:rsidRDefault="006B33C2" w:rsidP="006B33C2">
      <w:pPr>
        <w:rPr>
          <w:rFonts w:ascii="Poppins" w:hAnsi="Poppins" w:cs="Poppins"/>
          <w:b/>
          <w:bCs/>
        </w:rPr>
      </w:pPr>
    </w:p>
    <w:p w14:paraId="24BEA3BF" w14:textId="77777777" w:rsidR="006B33C2" w:rsidRDefault="006B33C2" w:rsidP="00B63EF3">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409C8CA3" w14:textId="119D2DA1" w:rsidR="006B33C2" w:rsidRPr="00550641" w:rsidRDefault="006B33C2" w:rsidP="006B33C2">
      <w:pPr>
        <w:rPr>
          <w:rFonts w:ascii="Poppins" w:hAnsi="Poppins" w:cs="Poppin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550641">
        <w:rPr>
          <w:rFonts w:ascii="Poppins" w:hAnsi="Poppins" w:cs="Poppins"/>
          <w:b/>
          <w:bCs/>
        </w:rPr>
        <w:t xml:space="preserve"> Dr. </w:t>
      </w:r>
      <w:r w:rsidR="00550641">
        <w:rPr>
          <w:rFonts w:ascii="Arial" w:hAnsi="Arial" w:cs="Arial"/>
          <w:b/>
        </w:rPr>
        <w:t>Antony Brown</w:t>
      </w:r>
    </w:p>
    <w:p w14:paraId="50CC102C" w14:textId="48903ED1" w:rsidR="006B33C2" w:rsidRPr="000D315E" w:rsidRDefault="006B33C2" w:rsidP="006B33C2">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550641" w:rsidRPr="00550641">
        <w:rPr>
          <w:rFonts w:ascii="Arial" w:hAnsi="Arial" w:cs="Arial"/>
          <w:b/>
        </w:rPr>
        <w:t xml:space="preserve"> </w:t>
      </w:r>
      <w:r w:rsidR="00550641">
        <w:rPr>
          <w:rFonts w:ascii="Arial" w:hAnsi="Arial" w:cs="Arial"/>
          <w:b/>
        </w:rPr>
        <w:t>TM256, M348, TM311, TM359, TM238, MST224</w:t>
      </w:r>
    </w:p>
    <w:p w14:paraId="3F954259"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32F7E7C7" w14:textId="77777777" w:rsidTr="00166D50">
        <w:trPr>
          <w:trHeight w:val="548"/>
        </w:trPr>
        <w:tc>
          <w:tcPr>
            <w:tcW w:w="9350" w:type="dxa"/>
          </w:tcPr>
          <w:p w14:paraId="5C1F2C6B" w14:textId="26B1BAAD"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6B33C2" w14:paraId="30F0D48B" w14:textId="77777777" w:rsidTr="00166D50">
        <w:trPr>
          <w:trHeight w:val="773"/>
        </w:trPr>
        <w:tc>
          <w:tcPr>
            <w:tcW w:w="9350" w:type="dxa"/>
          </w:tcPr>
          <w:p w14:paraId="6B838E23" w14:textId="48826678" w:rsidR="006B33C2" w:rsidRDefault="001156D0" w:rsidP="001156D0">
            <w:pPr>
              <w:pStyle w:val="NormalWeb"/>
              <w:spacing w:line="276" w:lineRule="auto"/>
              <w:rPr>
                <w:rFonts w:ascii="Poppins" w:hAnsi="Poppins" w:cs="Poppins"/>
                <w:color w:val="000000"/>
                <w:sz w:val="22"/>
                <w:szCs w:val="22"/>
              </w:rPr>
            </w:pPr>
            <w:r>
              <w:rPr>
                <w:rFonts w:ascii="Poppins" w:hAnsi="Poppins" w:cs="Poppins"/>
                <w:color w:val="000000"/>
                <w:sz w:val="22"/>
                <w:szCs w:val="22"/>
              </w:rPr>
              <w:t>T</w:t>
            </w:r>
            <w:r w:rsidRPr="001156D0">
              <w:rPr>
                <w:rFonts w:ascii="Poppins" w:hAnsi="Poppins" w:cs="Poppins"/>
                <w:color w:val="000000"/>
                <w:sz w:val="22"/>
                <w:szCs w:val="22"/>
              </w:rPr>
              <w:t>he standards are appropriate and aligned with the relevant benchmarks and programme specifications.</w:t>
            </w:r>
          </w:p>
        </w:tc>
      </w:tr>
    </w:tbl>
    <w:p w14:paraId="2216ADD7"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3EF93EF5" w14:textId="77777777" w:rsidTr="00166D50">
        <w:trPr>
          <w:trHeight w:val="548"/>
        </w:trPr>
        <w:tc>
          <w:tcPr>
            <w:tcW w:w="9350" w:type="dxa"/>
          </w:tcPr>
          <w:p w14:paraId="5B17E6AC" w14:textId="5C9FF5AD"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6B33C2" w14:paraId="0EAA06C6" w14:textId="77777777" w:rsidTr="00166D50">
        <w:trPr>
          <w:trHeight w:val="773"/>
        </w:trPr>
        <w:tc>
          <w:tcPr>
            <w:tcW w:w="9350" w:type="dxa"/>
          </w:tcPr>
          <w:p w14:paraId="7AF11B1C" w14:textId="17E446CB"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t>Student performance was acceptable, with a suitable distribution of outcomes. Ongoing monitoring of overall pass rates and grade distributions is recommended as cohort sizes increase.</w:t>
            </w:r>
          </w:p>
        </w:tc>
      </w:tr>
    </w:tbl>
    <w:p w14:paraId="2BD2885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6E6F3AF6" w14:textId="77777777" w:rsidTr="00166D50">
        <w:trPr>
          <w:trHeight w:val="548"/>
        </w:trPr>
        <w:tc>
          <w:tcPr>
            <w:tcW w:w="9350" w:type="dxa"/>
          </w:tcPr>
          <w:p w14:paraId="46C4293F" w14:textId="6B90B9D2"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7C656382" w14:textId="77777777" w:rsidTr="00166D50">
        <w:trPr>
          <w:trHeight w:val="773"/>
        </w:trPr>
        <w:tc>
          <w:tcPr>
            <w:tcW w:w="9350" w:type="dxa"/>
          </w:tcPr>
          <w:p w14:paraId="3C35F0D8" w14:textId="57D54100"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t>The assessments demonstrated a good range of grades, indicating that students possess skills and knowledge consistent with comparable programmes elsewhere.</w:t>
            </w:r>
          </w:p>
        </w:tc>
      </w:tr>
    </w:tbl>
    <w:p w14:paraId="58A778A6"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57B4AFE8" w14:textId="77777777" w:rsidTr="00166D50">
        <w:trPr>
          <w:trHeight w:val="548"/>
        </w:trPr>
        <w:tc>
          <w:tcPr>
            <w:tcW w:w="9350" w:type="dxa"/>
          </w:tcPr>
          <w:p w14:paraId="2BCC4D0D" w14:textId="624D2F8F"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61917088" w14:textId="77777777" w:rsidTr="00166D50">
        <w:trPr>
          <w:trHeight w:val="773"/>
        </w:trPr>
        <w:tc>
          <w:tcPr>
            <w:tcW w:w="9350" w:type="dxa"/>
          </w:tcPr>
          <w:p w14:paraId="49CD3C5C" w14:textId="7373BDEB"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lastRenderedPageBreak/>
              <w:t>Students generally showed good subject knowledge. There has been an effort to incorporate practical work into assessments, and where this was done, students demonstrated suitable technical skills. Further encouragement of practical assessments would benefit more students.</w:t>
            </w:r>
          </w:p>
        </w:tc>
      </w:tr>
    </w:tbl>
    <w:p w14:paraId="23970CD1" w14:textId="77777777" w:rsidR="006B33C2" w:rsidRDefault="006B33C2" w:rsidP="006B33C2">
      <w:pPr>
        <w:pStyle w:val="NormalWeb"/>
        <w:spacing w:line="276" w:lineRule="auto"/>
        <w:rPr>
          <w:rFonts w:ascii="Poppins" w:hAnsi="Poppins" w:cs="Poppins"/>
          <w:color w:val="000000"/>
          <w:sz w:val="22"/>
          <w:szCs w:val="22"/>
        </w:rPr>
      </w:pPr>
    </w:p>
    <w:p w14:paraId="74D3679E"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0E6266C0" w14:textId="77777777" w:rsidTr="00166D50">
        <w:trPr>
          <w:trHeight w:val="548"/>
        </w:trPr>
        <w:tc>
          <w:tcPr>
            <w:tcW w:w="9350" w:type="dxa"/>
          </w:tcPr>
          <w:p w14:paraId="6D3B135A" w14:textId="5389672B"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29E6622D" w14:textId="77777777" w:rsidTr="00166D50">
        <w:trPr>
          <w:trHeight w:val="773"/>
        </w:trPr>
        <w:tc>
          <w:tcPr>
            <w:tcW w:w="9350" w:type="dxa"/>
          </w:tcPr>
          <w:p w14:paraId="700C7B62" w14:textId="0CB27D84"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t>Assessments were well-designed, clear, and fair, with transparent marking criteria and a variety of question types.</w:t>
            </w:r>
          </w:p>
        </w:tc>
      </w:tr>
    </w:tbl>
    <w:p w14:paraId="065130B1"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01F21EC1" w14:textId="77777777" w:rsidTr="00166D50">
        <w:trPr>
          <w:trHeight w:val="548"/>
        </w:trPr>
        <w:tc>
          <w:tcPr>
            <w:tcW w:w="9350" w:type="dxa"/>
          </w:tcPr>
          <w:p w14:paraId="73C5AFB1" w14:textId="6453939A" w:rsidR="006B33C2" w:rsidRDefault="006B33C2" w:rsidP="00103350">
            <w:pPr>
              <w:pStyle w:val="NormalWeb"/>
              <w:numPr>
                <w:ilvl w:val="1"/>
                <w:numId w:val="17"/>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4D41A461" w14:textId="77777777" w:rsidTr="00166D50">
        <w:trPr>
          <w:trHeight w:val="773"/>
        </w:trPr>
        <w:tc>
          <w:tcPr>
            <w:tcW w:w="9350" w:type="dxa"/>
          </w:tcPr>
          <w:p w14:paraId="4092728F" w14:textId="31212D5E" w:rsidR="006B33C2" w:rsidRDefault="001156D0" w:rsidP="001156D0">
            <w:pPr>
              <w:pStyle w:val="NormalWeb"/>
              <w:spacing w:line="276" w:lineRule="auto"/>
              <w:rPr>
                <w:rFonts w:ascii="Poppins" w:hAnsi="Poppins" w:cs="Poppins"/>
                <w:color w:val="000000"/>
                <w:sz w:val="22"/>
                <w:szCs w:val="22"/>
              </w:rPr>
            </w:pPr>
            <w:r w:rsidRPr="001156D0">
              <w:rPr>
                <w:rFonts w:ascii="Poppins" w:hAnsi="Poppins" w:cs="Poppins"/>
                <w:color w:val="000000"/>
                <w:sz w:val="22"/>
                <w:szCs w:val="22"/>
              </w:rPr>
              <w:t>Marking was consistent and included detailed comments. The cross-branch marking process was well-documented, with effective collaboration among marking teams.</w:t>
            </w:r>
          </w:p>
        </w:tc>
      </w:tr>
    </w:tbl>
    <w:p w14:paraId="036029CD" w14:textId="77777777" w:rsidR="006B33C2" w:rsidRDefault="006B33C2" w:rsidP="006B33C2">
      <w:pPr>
        <w:rPr>
          <w:rFonts w:ascii="Poppins" w:hAnsi="Poppins" w:cs="Poppins"/>
          <w:b/>
          <w:bCs/>
        </w:rPr>
      </w:pPr>
    </w:p>
    <w:p w14:paraId="1B304437" w14:textId="77777777" w:rsidR="006B33C2" w:rsidRDefault="006B33C2" w:rsidP="00B63EF3">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7039C434" w14:textId="5C044537" w:rsidR="00DC4C7F" w:rsidRPr="00DC4C7F" w:rsidRDefault="006B33C2" w:rsidP="00DC4C7F">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sidR="00DC4C7F">
        <w:rPr>
          <w:rFonts w:ascii="Poppins" w:hAnsi="Poppins" w:cs="Poppins"/>
          <w:b/>
          <w:bCs/>
        </w:rPr>
        <w:t xml:space="preserve"> Dr. Ana Vukovic</w:t>
      </w:r>
    </w:p>
    <w:p w14:paraId="44123141" w14:textId="66254251" w:rsidR="006B33C2" w:rsidRPr="000D315E" w:rsidRDefault="006B33C2" w:rsidP="00103350">
      <w:pPr>
        <w:rPr>
          <w:rFonts w:ascii="Poppins" w:hAnsi="Poppins" w:cs="Poppins"/>
          <w:b/>
          <w:bCs/>
        </w:rPr>
      </w:pPr>
      <w:r>
        <w:rPr>
          <w:rFonts w:ascii="Poppins" w:hAnsi="Poppins" w:cs="Poppins"/>
          <w:b/>
          <w:bCs/>
        </w:rPr>
        <w:t xml:space="preserve">Examined </w:t>
      </w:r>
      <w:r w:rsidRPr="000D315E">
        <w:rPr>
          <w:rFonts w:ascii="Poppins" w:hAnsi="Poppins" w:cs="Poppins"/>
          <w:b/>
          <w:bCs/>
        </w:rPr>
        <w:t>Modules:</w:t>
      </w:r>
      <w:r w:rsidR="00DC4C7F" w:rsidRPr="00DC4C7F">
        <w:rPr>
          <w:rFonts w:ascii="Poppins" w:hAnsi="Poppins" w:cs="Poppins"/>
          <w:b/>
          <w:bCs/>
        </w:rPr>
        <w:t xml:space="preserve"> </w:t>
      </w:r>
      <w:r w:rsidR="00DC4C7F" w:rsidRPr="00DC4C7F">
        <w:rPr>
          <w:rFonts w:ascii="Poppins" w:hAnsi="Poppins" w:cs="Poppins"/>
          <w:b/>
          <w:bCs/>
        </w:rPr>
        <w:t>Algorithms. Data Structure and Computability (M269), Web technologies (TT284), Data Management and Analysis (TM351),</w:t>
      </w:r>
    </w:p>
    <w:p w14:paraId="08F865E1" w14:textId="77777777" w:rsidR="006B33C2" w:rsidRPr="000D315E" w:rsidRDefault="006B33C2" w:rsidP="006B33C2">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6B33C2" w14:paraId="28CAEBE0" w14:textId="77777777" w:rsidTr="00166D50">
        <w:trPr>
          <w:trHeight w:val="548"/>
        </w:trPr>
        <w:tc>
          <w:tcPr>
            <w:tcW w:w="9350" w:type="dxa"/>
          </w:tcPr>
          <w:p w14:paraId="3C69255B" w14:textId="23A29142"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6B33C2" w14:paraId="09F8F96A" w14:textId="77777777" w:rsidTr="00166D50">
        <w:trPr>
          <w:trHeight w:val="773"/>
        </w:trPr>
        <w:tc>
          <w:tcPr>
            <w:tcW w:w="9350" w:type="dxa"/>
          </w:tcPr>
          <w:p w14:paraId="0BC7C5B9" w14:textId="2EE0D8F9"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standards were appropriate and in line with relevant benchmarks and programme specifications.</w:t>
            </w:r>
          </w:p>
        </w:tc>
      </w:tr>
    </w:tbl>
    <w:p w14:paraId="2F851B9E" w14:textId="77777777" w:rsidR="006B33C2" w:rsidRDefault="006B33C2" w:rsidP="006B33C2">
      <w:pPr>
        <w:pStyle w:val="NormalWeb"/>
        <w:spacing w:line="276" w:lineRule="auto"/>
        <w:rPr>
          <w:rFonts w:ascii="Poppins" w:hAnsi="Poppins" w:cs="Poppins"/>
          <w:color w:val="000000"/>
          <w:sz w:val="22"/>
          <w:szCs w:val="22"/>
        </w:rPr>
      </w:pPr>
    </w:p>
    <w:p w14:paraId="501E1EFA" w14:textId="77777777" w:rsidR="00B63EF3" w:rsidRDefault="00B63EF3" w:rsidP="006B33C2">
      <w:pPr>
        <w:pStyle w:val="NormalWeb"/>
        <w:spacing w:line="276" w:lineRule="auto"/>
        <w:rPr>
          <w:rFonts w:ascii="Poppins" w:hAnsi="Poppins" w:cs="Poppins"/>
          <w:color w:val="000000"/>
          <w:sz w:val="22"/>
          <w:szCs w:val="22"/>
        </w:rPr>
      </w:pPr>
    </w:p>
    <w:p w14:paraId="7D79FC23" w14:textId="77777777" w:rsidR="00B63EF3" w:rsidRDefault="00B63EF3" w:rsidP="006B33C2">
      <w:pPr>
        <w:pStyle w:val="NormalWeb"/>
        <w:spacing w:line="276" w:lineRule="auto"/>
        <w:rPr>
          <w:rFonts w:ascii="Poppins" w:hAnsi="Poppins" w:cs="Poppins"/>
          <w:color w:val="000000"/>
          <w:sz w:val="22"/>
          <w:szCs w:val="22"/>
        </w:rPr>
      </w:pPr>
    </w:p>
    <w:p w14:paraId="3BDAA216" w14:textId="77777777" w:rsidR="00B63EF3" w:rsidRDefault="00B63EF3"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1D7A0C76" w14:textId="77777777" w:rsidTr="00166D50">
        <w:trPr>
          <w:trHeight w:val="548"/>
        </w:trPr>
        <w:tc>
          <w:tcPr>
            <w:tcW w:w="9350" w:type="dxa"/>
          </w:tcPr>
          <w:p w14:paraId="20815A83" w14:textId="4119B963"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6B33C2" w14:paraId="30586E5A" w14:textId="77777777" w:rsidTr="00166D50">
        <w:trPr>
          <w:trHeight w:val="773"/>
        </w:trPr>
        <w:tc>
          <w:tcPr>
            <w:tcW w:w="9350" w:type="dxa"/>
          </w:tcPr>
          <w:p w14:paraId="6E3CDF89" w14:textId="2F6A312A"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Regarding student assessments, I received sufficient evidence including students’ papers, marksheets, statistical analysis, exam papers with solutions, the programme regulations, university regulations, and minutes of meetings.</w:t>
            </w:r>
            <w:r w:rsidRPr="00F00A2E">
              <w:rPr>
                <w:rFonts w:ascii="Poppins" w:hAnsi="Poppins" w:cs="Poppins"/>
                <w:color w:val="000000"/>
                <w:sz w:val="22"/>
                <w:szCs w:val="22"/>
              </w:rPr>
              <w:br/>
              <w:t>GCC reports for modules M269, TM351, TT284, M252, T321, and MT248 were satisfactory. I am pleased to note that module convenors have reflected on my previous comments and recorded actions clearly, demonstrating good traceability.</w:t>
            </w:r>
          </w:p>
        </w:tc>
      </w:tr>
    </w:tbl>
    <w:p w14:paraId="4B8E359B"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2E1C36E6" w14:textId="77777777" w:rsidTr="00166D50">
        <w:trPr>
          <w:trHeight w:val="548"/>
        </w:trPr>
        <w:tc>
          <w:tcPr>
            <w:tcW w:w="9350" w:type="dxa"/>
          </w:tcPr>
          <w:p w14:paraId="29AB5D04" w14:textId="77777777"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6B33C2" w14:paraId="51AA7AA2" w14:textId="77777777" w:rsidTr="00166D50">
        <w:trPr>
          <w:trHeight w:val="773"/>
        </w:trPr>
        <w:tc>
          <w:tcPr>
            <w:tcW w:w="9350" w:type="dxa"/>
          </w:tcPr>
          <w:p w14:paraId="0B72E43C" w14:textId="7EBD0F64"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The quality of students’ work was comparable to students elsewhere. Selected students from the Bahrain branch were interviewed, and their feedback was generally positive. They appreciated the course and support but raised concerns that some modules contain outdated material, such as learning about 1G and 2G mobile phones when current standards are 5G. This feedback should be considered in course reviews.</w:t>
            </w:r>
          </w:p>
        </w:tc>
      </w:tr>
    </w:tbl>
    <w:p w14:paraId="142F7278"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72FE092C" w14:textId="77777777" w:rsidTr="00166D50">
        <w:trPr>
          <w:trHeight w:val="548"/>
        </w:trPr>
        <w:tc>
          <w:tcPr>
            <w:tcW w:w="9350" w:type="dxa"/>
          </w:tcPr>
          <w:p w14:paraId="7B47225B" w14:textId="77777777"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6B33C2" w14:paraId="64F961E9" w14:textId="77777777" w:rsidTr="00166D50">
        <w:trPr>
          <w:trHeight w:val="773"/>
        </w:trPr>
        <w:tc>
          <w:tcPr>
            <w:tcW w:w="9350" w:type="dxa"/>
          </w:tcPr>
          <w:p w14:paraId="16B2D09A" w14:textId="533149AA"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Students demonstrated good subject knowledge generally. The cohort performed well across modules, with many achieving satisfactory results. The main weakness noted was the reliance on outdated material in some modules, which could impact their readiness for current industry practices.</w:t>
            </w:r>
          </w:p>
        </w:tc>
      </w:tr>
    </w:tbl>
    <w:p w14:paraId="573AD55D"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4586E987" w14:textId="77777777" w:rsidTr="00166D50">
        <w:trPr>
          <w:trHeight w:val="548"/>
        </w:trPr>
        <w:tc>
          <w:tcPr>
            <w:tcW w:w="9350" w:type="dxa"/>
          </w:tcPr>
          <w:p w14:paraId="07182D1A" w14:textId="77777777"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6B33C2" w14:paraId="69A9676A" w14:textId="77777777" w:rsidTr="00166D50">
        <w:trPr>
          <w:trHeight w:val="773"/>
        </w:trPr>
        <w:tc>
          <w:tcPr>
            <w:tcW w:w="9350" w:type="dxa"/>
          </w:tcPr>
          <w:p w14:paraId="63B9CAE4" w14:textId="4EAE1E4B"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Assessments this semester were well-structured and appropriate.</w:t>
            </w:r>
          </w:p>
        </w:tc>
      </w:tr>
    </w:tbl>
    <w:p w14:paraId="22F13E80" w14:textId="77777777" w:rsidR="006B33C2" w:rsidRDefault="006B33C2" w:rsidP="006B33C2">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6B33C2" w14:paraId="029DF6F9" w14:textId="77777777" w:rsidTr="00166D50">
        <w:trPr>
          <w:trHeight w:val="548"/>
        </w:trPr>
        <w:tc>
          <w:tcPr>
            <w:tcW w:w="9350" w:type="dxa"/>
          </w:tcPr>
          <w:p w14:paraId="1BF78B0B" w14:textId="77777777" w:rsidR="006B33C2" w:rsidRDefault="006B33C2" w:rsidP="00103350">
            <w:pPr>
              <w:pStyle w:val="NormalWeb"/>
              <w:numPr>
                <w:ilvl w:val="0"/>
                <w:numId w:val="25"/>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6B33C2" w14:paraId="1DCE3262" w14:textId="77777777" w:rsidTr="00166D50">
        <w:trPr>
          <w:trHeight w:val="773"/>
        </w:trPr>
        <w:tc>
          <w:tcPr>
            <w:tcW w:w="9350" w:type="dxa"/>
          </w:tcPr>
          <w:p w14:paraId="011856FF" w14:textId="04FAE8DE" w:rsidR="006B33C2" w:rsidRDefault="00F00A2E" w:rsidP="00F00A2E">
            <w:pPr>
              <w:pStyle w:val="NormalWeb"/>
              <w:spacing w:line="276" w:lineRule="auto"/>
              <w:rPr>
                <w:rFonts w:ascii="Poppins" w:hAnsi="Poppins" w:cs="Poppins"/>
                <w:color w:val="000000"/>
                <w:sz w:val="22"/>
                <w:szCs w:val="22"/>
              </w:rPr>
            </w:pPr>
            <w:r w:rsidRPr="00F00A2E">
              <w:rPr>
                <w:rFonts w:ascii="Poppins" w:hAnsi="Poppins" w:cs="Poppins"/>
                <w:color w:val="000000"/>
                <w:sz w:val="22"/>
                <w:szCs w:val="22"/>
              </w:rPr>
              <w:t>Marking was clear and consistent in most cases. The use of the cross-branch CBM activity before marking is good practice, promoting uniformity across locations. The exam key on the drive is very helpful for comparing scripts and reflecting on grading standards.</w:t>
            </w:r>
          </w:p>
        </w:tc>
      </w:tr>
    </w:tbl>
    <w:p w14:paraId="05825C57" w14:textId="77777777" w:rsidR="005B4A66" w:rsidRDefault="005B4A66" w:rsidP="005B4A66">
      <w:pPr>
        <w:rPr>
          <w:rFonts w:ascii="Poppins" w:hAnsi="Poppins" w:cs="Poppins"/>
          <w:b/>
          <w:bCs/>
        </w:rPr>
      </w:pPr>
    </w:p>
    <w:p w14:paraId="751D26FB" w14:textId="77777777" w:rsidR="005B4A66" w:rsidRDefault="005B4A66" w:rsidP="00B63EF3">
      <w:pPr>
        <w:pStyle w:val="ListParagraph"/>
        <w:numPr>
          <w:ilvl w:val="0"/>
          <w:numId w:val="8"/>
        </w:numPr>
        <w:rPr>
          <w:rFonts w:ascii="Poppins" w:hAnsi="Poppins" w:cs="Poppins"/>
          <w:b/>
          <w:bCs/>
        </w:rPr>
      </w:pPr>
      <w:r>
        <w:rPr>
          <w:rFonts w:ascii="Poppins" w:hAnsi="Poppins" w:cs="Poppins"/>
          <w:b/>
          <w:bCs/>
        </w:rPr>
        <w:t xml:space="preserve"> Extracts from External Examiners report form</w:t>
      </w:r>
    </w:p>
    <w:p w14:paraId="7A6D5FEB" w14:textId="5D064ECC" w:rsidR="005B4A66" w:rsidRPr="00034B7A" w:rsidRDefault="005B4A66" w:rsidP="005B4A66">
      <w:pPr>
        <w:rPr>
          <w:rFonts w:ascii="Poppins" w:hAnsi="Poppins" w:cs="Poppins"/>
          <w:b/>
          <w:bCs/>
        </w:rPr>
      </w:pPr>
      <w:r w:rsidRPr="00034B7A">
        <w:rPr>
          <w:rFonts w:ascii="Poppins" w:hAnsi="Poppins" w:cs="Poppins"/>
          <w:b/>
          <w:bCs/>
        </w:rPr>
        <w:t>External Examiner</w:t>
      </w:r>
      <w:r>
        <w:rPr>
          <w:rFonts w:ascii="Poppins" w:hAnsi="Poppins" w:cs="Poppins"/>
          <w:b/>
          <w:bCs/>
        </w:rPr>
        <w:t xml:space="preserve"> Name</w:t>
      </w:r>
      <w:r w:rsidRPr="00034B7A">
        <w:rPr>
          <w:rFonts w:ascii="Poppins" w:hAnsi="Poppins" w:cs="Poppins"/>
          <w:b/>
          <w:bCs/>
        </w:rPr>
        <w:t>:</w:t>
      </w:r>
      <w:r>
        <w:rPr>
          <w:rFonts w:ascii="Poppins" w:hAnsi="Poppins" w:cs="Poppins"/>
          <w:b/>
          <w:bCs/>
        </w:rPr>
        <w:t xml:space="preserve"> Dr. </w:t>
      </w:r>
      <w:r w:rsidRPr="005B4A66">
        <w:rPr>
          <w:rFonts w:ascii="Poppins" w:hAnsi="Poppins" w:cs="Poppins"/>
          <w:b/>
          <w:bCs/>
        </w:rPr>
        <w:t>Abdulghani A. Ahmed Alyamani</w:t>
      </w:r>
    </w:p>
    <w:p w14:paraId="52A0492C" w14:textId="77777777" w:rsidR="005B4A66" w:rsidRPr="005B4A66" w:rsidRDefault="005B4A66" w:rsidP="005B4A66">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19"/>
      </w:tblGrid>
      <w:tr w:rsidR="005B4A66" w:rsidRPr="005B4A66" w14:paraId="2C3BA313" w14:textId="77777777">
        <w:tblPrEx>
          <w:tblCellMar>
            <w:top w:w="0" w:type="dxa"/>
            <w:bottom w:w="0" w:type="dxa"/>
          </w:tblCellMar>
        </w:tblPrEx>
        <w:trPr>
          <w:trHeight w:val="868"/>
        </w:trPr>
        <w:tc>
          <w:tcPr>
            <w:tcW w:w="3719" w:type="dxa"/>
            <w:tcBorders>
              <w:top w:val="none" w:sz="6" w:space="0" w:color="auto"/>
              <w:bottom w:val="none" w:sz="6" w:space="0" w:color="auto"/>
            </w:tcBorders>
          </w:tcPr>
          <w:p w14:paraId="6A23FA31" w14:textId="77777777" w:rsidR="005B4A66" w:rsidRPr="005B4A66" w:rsidRDefault="005B4A66" w:rsidP="005B4A66">
            <w:pPr>
              <w:rPr>
                <w:rFonts w:ascii="Poppins" w:hAnsi="Poppins" w:cs="Poppins"/>
                <w:b/>
                <w:bCs/>
              </w:rPr>
            </w:pPr>
            <w:r w:rsidRPr="005B4A66">
              <w:rPr>
                <w:rFonts w:ascii="Poppins" w:hAnsi="Poppins" w:cs="Poppins"/>
                <w:b/>
                <w:bCs/>
              </w:rPr>
              <w:t xml:space="preserve"> Information Security M811B</w:t>
            </w:r>
          </w:p>
          <w:p w14:paraId="01422882" w14:textId="77777777" w:rsidR="005B4A66" w:rsidRPr="005B4A66" w:rsidRDefault="005B4A66" w:rsidP="005B4A66">
            <w:pPr>
              <w:rPr>
                <w:rFonts w:ascii="Poppins" w:hAnsi="Poppins" w:cs="Poppins"/>
                <w:b/>
                <w:bCs/>
              </w:rPr>
            </w:pPr>
            <w:r w:rsidRPr="005B4A66">
              <w:rPr>
                <w:rFonts w:ascii="Poppins" w:hAnsi="Poppins" w:cs="Poppins"/>
                <w:b/>
                <w:bCs/>
              </w:rPr>
              <w:t>Digital Forensics M812A</w:t>
            </w:r>
          </w:p>
          <w:p w14:paraId="6218BC9F" w14:textId="77777777" w:rsidR="005B4A66" w:rsidRPr="005B4A66" w:rsidRDefault="005B4A66" w:rsidP="005B4A66">
            <w:pPr>
              <w:rPr>
                <w:rFonts w:ascii="Poppins" w:hAnsi="Poppins" w:cs="Poppins"/>
                <w:b/>
                <w:bCs/>
              </w:rPr>
            </w:pPr>
            <w:r w:rsidRPr="005B4A66">
              <w:rPr>
                <w:rFonts w:ascii="Poppins" w:hAnsi="Poppins" w:cs="Poppins"/>
                <w:b/>
                <w:bCs/>
              </w:rPr>
              <w:t>Network Security T828A</w:t>
            </w:r>
          </w:p>
          <w:p w14:paraId="6A08FED8" w14:textId="77777777" w:rsidR="005B4A66" w:rsidRPr="005B4A66" w:rsidRDefault="005B4A66" w:rsidP="005B4A66">
            <w:pPr>
              <w:rPr>
                <w:rFonts w:ascii="Poppins" w:hAnsi="Poppins" w:cs="Poppins"/>
                <w:b/>
                <w:bCs/>
              </w:rPr>
            </w:pPr>
            <w:r w:rsidRPr="005B4A66">
              <w:rPr>
                <w:rFonts w:ascii="Poppins" w:hAnsi="Poppins" w:cs="Poppins"/>
                <w:b/>
                <w:bCs/>
              </w:rPr>
              <w:t xml:space="preserve">Research Project T802 </w:t>
            </w:r>
          </w:p>
          <w:p w14:paraId="76259D06" w14:textId="77777777" w:rsidR="005B4A66" w:rsidRPr="005B4A66" w:rsidRDefault="005B4A66" w:rsidP="005B4A66">
            <w:pPr>
              <w:rPr>
                <w:rFonts w:ascii="Poppins" w:hAnsi="Poppins" w:cs="Poppins"/>
                <w:b/>
                <w:bCs/>
              </w:rPr>
            </w:pPr>
            <w:r w:rsidRPr="005B4A66">
              <w:rPr>
                <w:rFonts w:ascii="Poppins" w:hAnsi="Poppins" w:cs="Poppins"/>
                <w:b/>
                <w:bCs/>
              </w:rPr>
              <w:t xml:space="preserve">Data Management Project M15 </w:t>
            </w:r>
          </w:p>
          <w:p w14:paraId="1C05F95A" w14:textId="77777777" w:rsidR="005B4A66" w:rsidRPr="005B4A66" w:rsidRDefault="005B4A66" w:rsidP="005B4A66">
            <w:pPr>
              <w:rPr>
                <w:rFonts w:ascii="Poppins" w:hAnsi="Poppins" w:cs="Poppins"/>
                <w:b/>
                <w:bCs/>
              </w:rPr>
            </w:pPr>
            <w:r w:rsidRPr="005B4A66">
              <w:rPr>
                <w:rFonts w:ascii="Poppins" w:hAnsi="Poppins" w:cs="Poppins"/>
                <w:b/>
                <w:bCs/>
              </w:rPr>
              <w:t xml:space="preserve">Machine Learning in Cyber Security M818 </w:t>
            </w:r>
          </w:p>
        </w:tc>
      </w:tr>
    </w:tbl>
    <w:p w14:paraId="5105BA93" w14:textId="06EBDE48" w:rsidR="005B4A66" w:rsidRPr="000D315E" w:rsidRDefault="005B4A66" w:rsidP="005B4A66">
      <w:pPr>
        <w:rPr>
          <w:rFonts w:ascii="Poppins" w:hAnsi="Poppins" w:cs="Poppins"/>
          <w:b/>
          <w:bCs/>
        </w:rPr>
      </w:pPr>
    </w:p>
    <w:p w14:paraId="63D36B26" w14:textId="77777777" w:rsidR="005B4A66" w:rsidRPr="000D315E" w:rsidRDefault="005B4A66" w:rsidP="005B4A66">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5B4A66" w14:paraId="7E7C225C" w14:textId="77777777" w:rsidTr="00166D50">
        <w:trPr>
          <w:trHeight w:val="548"/>
        </w:trPr>
        <w:tc>
          <w:tcPr>
            <w:tcW w:w="9350" w:type="dxa"/>
          </w:tcPr>
          <w:p w14:paraId="40C2712A" w14:textId="6BBA0AC4"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for the programme/module.</w:t>
            </w:r>
          </w:p>
        </w:tc>
      </w:tr>
      <w:tr w:rsidR="005B4A66" w14:paraId="3E387A77" w14:textId="77777777" w:rsidTr="00166D50">
        <w:trPr>
          <w:trHeight w:val="773"/>
        </w:trPr>
        <w:tc>
          <w:tcPr>
            <w:tcW w:w="9350" w:type="dxa"/>
          </w:tcPr>
          <w:p w14:paraId="7B3F15E9" w14:textId="22C51969" w:rsidR="005B4A66" w:rsidRDefault="00F22156" w:rsidP="00F22156">
            <w:pPr>
              <w:pStyle w:val="NormalWeb"/>
              <w:tabs>
                <w:tab w:val="left" w:pos="2970"/>
              </w:tabs>
              <w:spacing w:line="276" w:lineRule="auto"/>
              <w:rPr>
                <w:rFonts w:ascii="Poppins" w:hAnsi="Poppins" w:cs="Poppins"/>
                <w:color w:val="000000"/>
                <w:sz w:val="22"/>
                <w:szCs w:val="22"/>
              </w:rPr>
            </w:pPr>
            <w:r w:rsidRPr="00F22156">
              <w:rPr>
                <w:rFonts w:ascii="Poppins" w:hAnsi="Poppins" w:cs="Poppins"/>
                <w:color w:val="000000"/>
                <w:sz w:val="22"/>
                <w:szCs w:val="22"/>
              </w:rPr>
              <w:lastRenderedPageBreak/>
              <w:t>Upon careful review, I can confirm the presence of appropriate and well-established standards aligned with the intended learning outcomes and relevant benchmarks.</w:t>
            </w:r>
            <w:r>
              <w:rPr>
                <w:rFonts w:ascii="Poppins" w:hAnsi="Poppins" w:cs="Poppins"/>
                <w:color w:val="000000"/>
                <w:sz w:val="22"/>
                <w:szCs w:val="22"/>
              </w:rPr>
              <w:tab/>
            </w:r>
          </w:p>
        </w:tc>
      </w:tr>
    </w:tbl>
    <w:p w14:paraId="17BEF396"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1B8239B1" w14:textId="77777777" w:rsidTr="00166D50">
        <w:trPr>
          <w:trHeight w:val="548"/>
        </w:trPr>
        <w:tc>
          <w:tcPr>
            <w:tcW w:w="9350" w:type="dxa"/>
          </w:tcPr>
          <w:p w14:paraId="1393787E" w14:textId="132328CE"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Performance of students in comparison to similar programmes</w:t>
            </w:r>
          </w:p>
        </w:tc>
      </w:tr>
      <w:tr w:rsidR="005B4A66" w14:paraId="0EDAFDFA" w14:textId="77777777" w:rsidTr="00166D50">
        <w:trPr>
          <w:trHeight w:val="773"/>
        </w:trPr>
        <w:tc>
          <w:tcPr>
            <w:tcW w:w="9350" w:type="dxa"/>
          </w:tcPr>
          <w:p w14:paraId="6DEBEC74" w14:textId="5F6ACF50" w:rsidR="005B4A66" w:rsidRDefault="00F22156" w:rsidP="00F22156">
            <w:pPr>
              <w:pStyle w:val="NormalWeb"/>
              <w:spacing w:line="276" w:lineRule="auto"/>
              <w:rPr>
                <w:rFonts w:ascii="Poppins" w:hAnsi="Poppins" w:cs="Poppins"/>
                <w:color w:val="000000"/>
                <w:sz w:val="22"/>
                <w:szCs w:val="22"/>
              </w:rPr>
            </w:pPr>
            <w:r w:rsidRPr="00F22156">
              <w:rPr>
                <w:rFonts w:ascii="Poppins" w:hAnsi="Poppins" w:cs="Poppins"/>
                <w:color w:val="000000"/>
                <w:sz w:val="22"/>
                <w:szCs w:val="22"/>
              </w:rPr>
              <w:t>Answer scripts and MSc dissertations demonstrate a good level of quality, reflecting students’ strong knowledge base and research skills. The high marks and attempts at publication further attest to the students’ capabilities and the quality of their work.</w:t>
            </w:r>
            <w:r>
              <w:rPr>
                <w:rFonts w:ascii="Poppins" w:hAnsi="Poppins" w:cs="Poppins"/>
                <w:color w:val="000000"/>
                <w:sz w:val="22"/>
                <w:szCs w:val="22"/>
              </w:rPr>
              <w:t xml:space="preserve"> </w:t>
            </w:r>
            <w:r w:rsidRPr="00F22156">
              <w:rPr>
                <w:rFonts w:ascii="Poppins" w:hAnsi="Poppins" w:cs="Poppins"/>
                <w:color w:val="000000"/>
                <w:sz w:val="22"/>
                <w:szCs w:val="22"/>
              </w:rPr>
              <w:t>Student performance indicates a high quality of teaching and supervision, with results showing medium to high achievement levels, which reflect effective instructional practices.</w:t>
            </w:r>
          </w:p>
        </w:tc>
      </w:tr>
    </w:tbl>
    <w:p w14:paraId="024E1F97"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5030A59E" w14:textId="77777777" w:rsidTr="00166D50">
        <w:trPr>
          <w:trHeight w:val="548"/>
        </w:trPr>
        <w:tc>
          <w:tcPr>
            <w:tcW w:w="9350" w:type="dxa"/>
          </w:tcPr>
          <w:p w14:paraId="0A1E8713" w14:textId="77777777"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5B4A66" w14:paraId="5DD1B88B" w14:textId="77777777" w:rsidTr="00166D50">
        <w:trPr>
          <w:trHeight w:val="773"/>
        </w:trPr>
        <w:tc>
          <w:tcPr>
            <w:tcW w:w="9350" w:type="dxa"/>
          </w:tcPr>
          <w:p w14:paraId="754E7454" w14:textId="08EECDB3" w:rsidR="005B4A66" w:rsidRDefault="00F22156" w:rsidP="00F22156">
            <w:pPr>
              <w:pStyle w:val="NormalWeb"/>
              <w:tabs>
                <w:tab w:val="left" w:pos="1470"/>
              </w:tabs>
              <w:spacing w:line="276" w:lineRule="auto"/>
              <w:rPr>
                <w:rFonts w:ascii="Poppins" w:hAnsi="Poppins" w:cs="Poppins"/>
                <w:color w:val="000000"/>
                <w:sz w:val="22"/>
                <w:szCs w:val="22"/>
              </w:rPr>
            </w:pPr>
            <w:r w:rsidRPr="00F22156">
              <w:rPr>
                <w:rFonts w:ascii="Poppins" w:hAnsi="Poppins" w:cs="Poppins"/>
                <w:color w:val="000000"/>
                <w:sz w:val="22"/>
                <w:szCs w:val="22"/>
              </w:rPr>
              <w:t>Student performance indicates a high quality of teaching and supervision, with results showing medium to high achievement levels, which reflect effective instructional practices.</w:t>
            </w:r>
          </w:p>
        </w:tc>
      </w:tr>
    </w:tbl>
    <w:p w14:paraId="51A19A6A"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07B55F19" w14:textId="77777777" w:rsidTr="00166D50">
        <w:trPr>
          <w:trHeight w:val="548"/>
        </w:trPr>
        <w:tc>
          <w:tcPr>
            <w:tcW w:w="9350" w:type="dxa"/>
          </w:tcPr>
          <w:p w14:paraId="3FADC041" w14:textId="77777777"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5B4A66" w14:paraId="38610BCD" w14:textId="77777777" w:rsidTr="00166D50">
        <w:trPr>
          <w:trHeight w:val="773"/>
        </w:trPr>
        <w:tc>
          <w:tcPr>
            <w:tcW w:w="9350" w:type="dxa"/>
          </w:tcPr>
          <w:p w14:paraId="540E019F" w14:textId="71208DDA" w:rsidR="005B4A66" w:rsidRDefault="00F22156" w:rsidP="00F22156">
            <w:pPr>
              <w:pStyle w:val="NormalWeb"/>
              <w:spacing w:line="276" w:lineRule="auto"/>
              <w:rPr>
                <w:rFonts w:ascii="Poppins" w:hAnsi="Poppins" w:cs="Poppins"/>
                <w:color w:val="000000"/>
                <w:sz w:val="22"/>
                <w:szCs w:val="22"/>
              </w:rPr>
            </w:pPr>
            <w:r w:rsidRPr="00F22156">
              <w:rPr>
                <w:rFonts w:ascii="Poppins" w:hAnsi="Poppins" w:cs="Poppins"/>
                <w:color w:val="000000"/>
                <w:sz w:val="22"/>
                <w:szCs w:val="22"/>
              </w:rPr>
              <w:t>Students demonstrated good subject knowledge generally. The cohort performed well across modules, with many achieving satisfactory results.</w:t>
            </w:r>
          </w:p>
        </w:tc>
      </w:tr>
    </w:tbl>
    <w:p w14:paraId="0E26300B"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2D224233" w14:textId="77777777" w:rsidTr="00166D50">
        <w:trPr>
          <w:trHeight w:val="548"/>
        </w:trPr>
        <w:tc>
          <w:tcPr>
            <w:tcW w:w="9350" w:type="dxa"/>
          </w:tcPr>
          <w:p w14:paraId="6A0DC3ED" w14:textId="77777777"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5B4A66" w14:paraId="748483F5" w14:textId="77777777" w:rsidTr="00166D50">
        <w:trPr>
          <w:trHeight w:val="773"/>
        </w:trPr>
        <w:tc>
          <w:tcPr>
            <w:tcW w:w="9350" w:type="dxa"/>
          </w:tcPr>
          <w:p w14:paraId="165275F9" w14:textId="58C0E7C9" w:rsidR="005B4A66" w:rsidRDefault="00F22156" w:rsidP="00F22156">
            <w:pPr>
              <w:pStyle w:val="NormalWeb"/>
              <w:tabs>
                <w:tab w:val="left" w:pos="2730"/>
              </w:tabs>
              <w:spacing w:line="276" w:lineRule="auto"/>
              <w:rPr>
                <w:rFonts w:ascii="Poppins" w:hAnsi="Poppins" w:cs="Poppins"/>
                <w:color w:val="000000"/>
                <w:sz w:val="22"/>
                <w:szCs w:val="22"/>
              </w:rPr>
            </w:pPr>
            <w:r w:rsidRPr="00F22156">
              <w:rPr>
                <w:rFonts w:ascii="Poppins" w:hAnsi="Poppins" w:cs="Poppins"/>
                <w:color w:val="000000"/>
                <w:sz w:val="22"/>
                <w:szCs w:val="22"/>
              </w:rPr>
              <w:lastRenderedPageBreak/>
              <w:t>Assessments are well-structured. Increasing the level of assessment questions and introducing a formal marking rubric for thesis evaluations would be beneficial</w:t>
            </w:r>
          </w:p>
        </w:tc>
      </w:tr>
    </w:tbl>
    <w:p w14:paraId="1AC7382E" w14:textId="77777777" w:rsidR="005B4A66" w:rsidRDefault="005B4A66" w:rsidP="005B4A66">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5B4A66" w14:paraId="3EBE5981" w14:textId="77777777" w:rsidTr="00166D50">
        <w:trPr>
          <w:trHeight w:val="548"/>
        </w:trPr>
        <w:tc>
          <w:tcPr>
            <w:tcW w:w="9350" w:type="dxa"/>
          </w:tcPr>
          <w:p w14:paraId="67C2FF05" w14:textId="77777777" w:rsidR="005B4A66" w:rsidRDefault="005B4A66" w:rsidP="00103350">
            <w:pPr>
              <w:pStyle w:val="NormalWeb"/>
              <w:numPr>
                <w:ilvl w:val="0"/>
                <w:numId w:val="26"/>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5B4A66" w14:paraId="6D3774AF" w14:textId="77777777" w:rsidTr="00166D50">
        <w:trPr>
          <w:trHeight w:val="773"/>
        </w:trPr>
        <w:tc>
          <w:tcPr>
            <w:tcW w:w="9350" w:type="dxa"/>
          </w:tcPr>
          <w:p w14:paraId="277C78EA" w14:textId="59038FF4" w:rsidR="005B4A66" w:rsidRDefault="00F22156" w:rsidP="00F22156">
            <w:pPr>
              <w:pStyle w:val="NormalWeb"/>
              <w:spacing w:line="276" w:lineRule="auto"/>
              <w:rPr>
                <w:rFonts w:ascii="Poppins" w:hAnsi="Poppins" w:cs="Poppins"/>
                <w:color w:val="000000"/>
                <w:sz w:val="22"/>
                <w:szCs w:val="22"/>
              </w:rPr>
            </w:pPr>
            <w:r w:rsidRPr="00F22156">
              <w:rPr>
                <w:rFonts w:ascii="Poppins" w:hAnsi="Poppins" w:cs="Poppins"/>
                <w:color w:val="000000"/>
                <w:sz w:val="22"/>
                <w:szCs w:val="22"/>
              </w:rPr>
              <w:t>Assessment marking and grading criteria adhere to institutional policies. Internal marking and moderation processes are generally consistent and fair. The moderation process, including the use of the assessment key and external moderation, supports fairness and transparency.</w:t>
            </w:r>
          </w:p>
        </w:tc>
      </w:tr>
    </w:tbl>
    <w:p w14:paraId="5301C228" w14:textId="77777777" w:rsidR="005B4A66" w:rsidRPr="00034B7A" w:rsidRDefault="005B4A66" w:rsidP="00FA268F">
      <w:pPr>
        <w:rPr>
          <w:rFonts w:ascii="Poppins" w:hAnsi="Poppins" w:cs="Poppins"/>
        </w:rPr>
      </w:pPr>
    </w:p>
    <w:sectPr w:rsidR="005B4A66" w:rsidRPr="00034B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12627" w14:textId="77777777" w:rsidR="00E166AC" w:rsidRDefault="00E166AC" w:rsidP="00EB43DC">
      <w:pPr>
        <w:spacing w:after="0" w:line="240" w:lineRule="auto"/>
      </w:pPr>
      <w:r>
        <w:separator/>
      </w:r>
    </w:p>
  </w:endnote>
  <w:endnote w:type="continuationSeparator" w:id="0">
    <w:p w14:paraId="24C67539" w14:textId="77777777" w:rsidR="00E166AC" w:rsidRDefault="00E166AC" w:rsidP="00EB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523781"/>
      <w:docPartObj>
        <w:docPartGallery w:val="Page Numbers (Bottom of Page)"/>
        <w:docPartUnique/>
      </w:docPartObj>
    </w:sdtPr>
    <w:sdtEndPr>
      <w:rPr>
        <w:noProof/>
      </w:rPr>
    </w:sdtEndPr>
    <w:sdtContent>
      <w:p w14:paraId="5C3E7A32" w14:textId="77777777" w:rsidR="00B06EEB" w:rsidRDefault="00B06EEB">
        <w:pPr>
          <w:pStyle w:val="Footer"/>
          <w:jc w:val="center"/>
        </w:pPr>
        <w:r>
          <w:fldChar w:fldCharType="begin"/>
        </w:r>
        <w:r>
          <w:instrText xml:space="preserve"> PAGE   \* MERGEFORMAT </w:instrText>
        </w:r>
        <w:r>
          <w:fldChar w:fldCharType="separate"/>
        </w:r>
        <w:r w:rsidR="001822DB">
          <w:rPr>
            <w:noProof/>
          </w:rPr>
          <w:t>1</w:t>
        </w:r>
        <w:r>
          <w:rPr>
            <w:noProof/>
          </w:rPr>
          <w:fldChar w:fldCharType="end"/>
        </w:r>
      </w:p>
    </w:sdtContent>
  </w:sdt>
  <w:p w14:paraId="63E2B04C" w14:textId="77777777" w:rsidR="00B06EEB" w:rsidRDefault="00B0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8221C" w14:textId="77777777" w:rsidR="00E166AC" w:rsidRDefault="00E166AC" w:rsidP="00EB43DC">
      <w:pPr>
        <w:spacing w:after="0" w:line="240" w:lineRule="auto"/>
      </w:pPr>
      <w:r>
        <w:separator/>
      </w:r>
    </w:p>
  </w:footnote>
  <w:footnote w:type="continuationSeparator" w:id="0">
    <w:p w14:paraId="7062ED16" w14:textId="77777777" w:rsidR="00E166AC" w:rsidRDefault="00E166AC" w:rsidP="00EB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974"/>
    <w:multiLevelType w:val="hybridMultilevel"/>
    <w:tmpl w:val="13920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F670E5"/>
    <w:multiLevelType w:val="hybridMultilevel"/>
    <w:tmpl w:val="BBD8EF7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10AF"/>
    <w:multiLevelType w:val="hybridMultilevel"/>
    <w:tmpl w:val="07EC4E5A"/>
    <w:lvl w:ilvl="0" w:tplc="0409000F">
      <w:start w:val="1"/>
      <w:numFmt w:val="decimal"/>
      <w:lvlText w:val="%1."/>
      <w:lvlJc w:val="left"/>
      <w:pPr>
        <w:ind w:left="720" w:hanging="360"/>
      </w:pPr>
    </w:lvl>
    <w:lvl w:ilvl="1" w:tplc="4E30178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27EE0"/>
    <w:multiLevelType w:val="hybridMultilevel"/>
    <w:tmpl w:val="60AAF5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1420E"/>
    <w:multiLevelType w:val="hybridMultilevel"/>
    <w:tmpl w:val="CC06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E5E"/>
    <w:multiLevelType w:val="hybridMultilevel"/>
    <w:tmpl w:val="5CF45806"/>
    <w:lvl w:ilvl="0" w:tplc="539A968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F362E"/>
    <w:multiLevelType w:val="multilevel"/>
    <w:tmpl w:val="79367B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F11F9"/>
    <w:multiLevelType w:val="hybridMultilevel"/>
    <w:tmpl w:val="45428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A5E6A"/>
    <w:multiLevelType w:val="hybridMultilevel"/>
    <w:tmpl w:val="11F2BDD6"/>
    <w:lvl w:ilvl="0" w:tplc="D8F25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C1557"/>
    <w:multiLevelType w:val="hybridMultilevel"/>
    <w:tmpl w:val="B91AAA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C11ECD"/>
    <w:multiLevelType w:val="hybridMultilevel"/>
    <w:tmpl w:val="0752280C"/>
    <w:lvl w:ilvl="0" w:tplc="57524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76681"/>
    <w:multiLevelType w:val="hybridMultilevel"/>
    <w:tmpl w:val="4A3C47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6D104C0"/>
    <w:multiLevelType w:val="multilevel"/>
    <w:tmpl w:val="FF261A7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C78DF"/>
    <w:multiLevelType w:val="hybridMultilevel"/>
    <w:tmpl w:val="ED94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61FFD"/>
    <w:multiLevelType w:val="hybridMultilevel"/>
    <w:tmpl w:val="F86A9F96"/>
    <w:lvl w:ilvl="0" w:tplc="00389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77A9E"/>
    <w:multiLevelType w:val="hybridMultilevel"/>
    <w:tmpl w:val="2A962814"/>
    <w:lvl w:ilvl="0" w:tplc="14A66C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F5A98"/>
    <w:multiLevelType w:val="multilevel"/>
    <w:tmpl w:val="9B1C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8312D4"/>
    <w:multiLevelType w:val="hybridMultilevel"/>
    <w:tmpl w:val="60AA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7120"/>
    <w:multiLevelType w:val="hybridMultilevel"/>
    <w:tmpl w:val="9CF6F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452F1"/>
    <w:multiLevelType w:val="hybridMultilevel"/>
    <w:tmpl w:val="506C9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900CB"/>
    <w:multiLevelType w:val="hybridMultilevel"/>
    <w:tmpl w:val="34089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52F53"/>
    <w:multiLevelType w:val="hybridMultilevel"/>
    <w:tmpl w:val="3328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A0B19"/>
    <w:multiLevelType w:val="hybridMultilevel"/>
    <w:tmpl w:val="B4DCE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C5324"/>
    <w:multiLevelType w:val="hybridMultilevel"/>
    <w:tmpl w:val="90DCC27E"/>
    <w:lvl w:ilvl="0" w:tplc="0AF6F9D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7623BDC"/>
    <w:multiLevelType w:val="multilevel"/>
    <w:tmpl w:val="35FE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D4C5A"/>
    <w:multiLevelType w:val="hybridMultilevel"/>
    <w:tmpl w:val="9758B726"/>
    <w:lvl w:ilvl="0" w:tplc="6B08A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583380">
    <w:abstractNumId w:val="1"/>
  </w:num>
  <w:num w:numId="2" w16cid:durableId="23752942">
    <w:abstractNumId w:val="9"/>
  </w:num>
  <w:num w:numId="3" w16cid:durableId="65734754">
    <w:abstractNumId w:val="21"/>
  </w:num>
  <w:num w:numId="4" w16cid:durableId="1757094477">
    <w:abstractNumId w:val="13"/>
  </w:num>
  <w:num w:numId="5" w16cid:durableId="955021243">
    <w:abstractNumId w:val="4"/>
  </w:num>
  <w:num w:numId="6" w16cid:durableId="282078759">
    <w:abstractNumId w:val="2"/>
  </w:num>
  <w:num w:numId="7" w16cid:durableId="25568807">
    <w:abstractNumId w:val="11"/>
  </w:num>
  <w:num w:numId="8" w16cid:durableId="356154327">
    <w:abstractNumId w:val="17"/>
  </w:num>
  <w:num w:numId="9" w16cid:durableId="668873177">
    <w:abstractNumId w:val="0"/>
  </w:num>
  <w:num w:numId="10" w16cid:durableId="975449615">
    <w:abstractNumId w:val="23"/>
  </w:num>
  <w:num w:numId="11" w16cid:durableId="1910069725">
    <w:abstractNumId w:val="22"/>
  </w:num>
  <w:num w:numId="12" w16cid:durableId="47801462">
    <w:abstractNumId w:val="5"/>
  </w:num>
  <w:num w:numId="13" w16cid:durableId="1289625524">
    <w:abstractNumId w:val="15"/>
  </w:num>
  <w:num w:numId="14" w16cid:durableId="13115101">
    <w:abstractNumId w:val="24"/>
  </w:num>
  <w:num w:numId="15" w16cid:durableId="2106687107">
    <w:abstractNumId w:val="12"/>
  </w:num>
  <w:num w:numId="16" w16cid:durableId="951596122">
    <w:abstractNumId w:val="16"/>
  </w:num>
  <w:num w:numId="17" w16cid:durableId="2079984455">
    <w:abstractNumId w:val="6"/>
  </w:num>
  <w:num w:numId="18" w16cid:durableId="587426114">
    <w:abstractNumId w:val="3"/>
  </w:num>
  <w:num w:numId="19" w16cid:durableId="1931308372">
    <w:abstractNumId w:val="8"/>
  </w:num>
  <w:num w:numId="20" w16cid:durableId="1569878004">
    <w:abstractNumId w:val="10"/>
  </w:num>
  <w:num w:numId="21" w16cid:durableId="1122842947">
    <w:abstractNumId w:val="14"/>
  </w:num>
  <w:num w:numId="22" w16cid:durableId="1548949533">
    <w:abstractNumId w:val="25"/>
  </w:num>
  <w:num w:numId="23" w16cid:durableId="512769996">
    <w:abstractNumId w:val="19"/>
  </w:num>
  <w:num w:numId="24" w16cid:durableId="255938652">
    <w:abstractNumId w:val="7"/>
  </w:num>
  <w:num w:numId="25" w16cid:durableId="313409932">
    <w:abstractNumId w:val="18"/>
  </w:num>
  <w:num w:numId="26" w16cid:durableId="20185365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zNDc1MDexMDSzMDJR0lEKTi0uzszPAykwqgUAloCPRCwAAAA="/>
  </w:docVars>
  <w:rsids>
    <w:rsidRoot w:val="000C1607"/>
    <w:rsid w:val="00020416"/>
    <w:rsid w:val="00034B7A"/>
    <w:rsid w:val="00074FD1"/>
    <w:rsid w:val="00075C1F"/>
    <w:rsid w:val="000C1607"/>
    <w:rsid w:val="000D315E"/>
    <w:rsid w:val="00103350"/>
    <w:rsid w:val="001156D0"/>
    <w:rsid w:val="001265FF"/>
    <w:rsid w:val="00143149"/>
    <w:rsid w:val="00144177"/>
    <w:rsid w:val="0015433C"/>
    <w:rsid w:val="001822DB"/>
    <w:rsid w:val="001B14AC"/>
    <w:rsid w:val="001B6895"/>
    <w:rsid w:val="001C42E1"/>
    <w:rsid w:val="001E5F81"/>
    <w:rsid w:val="00217A5F"/>
    <w:rsid w:val="0028480B"/>
    <w:rsid w:val="00304E4F"/>
    <w:rsid w:val="003439D4"/>
    <w:rsid w:val="0034674F"/>
    <w:rsid w:val="00374ACF"/>
    <w:rsid w:val="003C0ED1"/>
    <w:rsid w:val="003E0C28"/>
    <w:rsid w:val="004165D1"/>
    <w:rsid w:val="004173D4"/>
    <w:rsid w:val="004276DF"/>
    <w:rsid w:val="004D4F7E"/>
    <w:rsid w:val="004D5AD6"/>
    <w:rsid w:val="00550641"/>
    <w:rsid w:val="0056130B"/>
    <w:rsid w:val="00572138"/>
    <w:rsid w:val="005B4A66"/>
    <w:rsid w:val="005D0CC9"/>
    <w:rsid w:val="005E2410"/>
    <w:rsid w:val="005E5B75"/>
    <w:rsid w:val="00626100"/>
    <w:rsid w:val="006A643F"/>
    <w:rsid w:val="006B33C2"/>
    <w:rsid w:val="006B6435"/>
    <w:rsid w:val="00725EBF"/>
    <w:rsid w:val="007367E4"/>
    <w:rsid w:val="007959E0"/>
    <w:rsid w:val="00841DD1"/>
    <w:rsid w:val="0086551D"/>
    <w:rsid w:val="008753DA"/>
    <w:rsid w:val="008E50B5"/>
    <w:rsid w:val="008F05E5"/>
    <w:rsid w:val="008F1E23"/>
    <w:rsid w:val="00927DE5"/>
    <w:rsid w:val="00935273"/>
    <w:rsid w:val="00943E31"/>
    <w:rsid w:val="00A55306"/>
    <w:rsid w:val="00A83342"/>
    <w:rsid w:val="00A9270F"/>
    <w:rsid w:val="00AC5F88"/>
    <w:rsid w:val="00AF6BBC"/>
    <w:rsid w:val="00B06EEB"/>
    <w:rsid w:val="00B20844"/>
    <w:rsid w:val="00B50A1B"/>
    <w:rsid w:val="00B63EF3"/>
    <w:rsid w:val="00B8141A"/>
    <w:rsid w:val="00B93FAF"/>
    <w:rsid w:val="00BB43EE"/>
    <w:rsid w:val="00C82568"/>
    <w:rsid w:val="00CD0B32"/>
    <w:rsid w:val="00CD3F0C"/>
    <w:rsid w:val="00D26748"/>
    <w:rsid w:val="00D51FCD"/>
    <w:rsid w:val="00D6556D"/>
    <w:rsid w:val="00D861BE"/>
    <w:rsid w:val="00D87D4E"/>
    <w:rsid w:val="00D92F1C"/>
    <w:rsid w:val="00DC4C7F"/>
    <w:rsid w:val="00DD34A2"/>
    <w:rsid w:val="00E003D8"/>
    <w:rsid w:val="00E029BC"/>
    <w:rsid w:val="00E1613E"/>
    <w:rsid w:val="00E166AC"/>
    <w:rsid w:val="00E23436"/>
    <w:rsid w:val="00E5298F"/>
    <w:rsid w:val="00E83C98"/>
    <w:rsid w:val="00E91CB5"/>
    <w:rsid w:val="00E944DA"/>
    <w:rsid w:val="00EB43DC"/>
    <w:rsid w:val="00F00A2E"/>
    <w:rsid w:val="00F20D0B"/>
    <w:rsid w:val="00F22156"/>
    <w:rsid w:val="00F32010"/>
    <w:rsid w:val="00F331A9"/>
    <w:rsid w:val="00F613C1"/>
    <w:rsid w:val="00F94A02"/>
    <w:rsid w:val="00FA268F"/>
    <w:rsid w:val="00FA5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2B82"/>
  <w15:chartTrackingRefBased/>
  <w15:docId w15:val="{A7260B65-8098-49DD-8620-09C63E33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6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7A5F"/>
    <w:pPr>
      <w:ind w:left="720"/>
      <w:contextualSpacing/>
    </w:pPr>
  </w:style>
  <w:style w:type="paragraph" w:styleId="Header">
    <w:name w:val="header"/>
    <w:basedOn w:val="Normal"/>
    <w:link w:val="HeaderChar"/>
    <w:uiPriority w:val="99"/>
    <w:unhideWhenUsed/>
    <w:rsid w:val="00EB4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DC"/>
  </w:style>
  <w:style w:type="paragraph" w:styleId="Footer">
    <w:name w:val="footer"/>
    <w:basedOn w:val="Normal"/>
    <w:link w:val="FooterChar"/>
    <w:uiPriority w:val="99"/>
    <w:unhideWhenUsed/>
    <w:rsid w:val="00EB4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DC"/>
  </w:style>
  <w:style w:type="paragraph" w:styleId="BalloonText">
    <w:name w:val="Balloon Text"/>
    <w:basedOn w:val="Normal"/>
    <w:link w:val="BalloonTextChar"/>
    <w:uiPriority w:val="99"/>
    <w:semiHidden/>
    <w:unhideWhenUsed/>
    <w:rsid w:val="0003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7A"/>
    <w:rPr>
      <w:rFonts w:ascii="Segoe UI" w:hAnsi="Segoe UI" w:cs="Segoe UI"/>
      <w:sz w:val="18"/>
      <w:szCs w:val="18"/>
    </w:rPr>
  </w:style>
  <w:style w:type="table" w:styleId="TableGrid">
    <w:name w:val="Table Grid"/>
    <w:basedOn w:val="TableNormal"/>
    <w:uiPriority w:val="39"/>
    <w:rsid w:val="008F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13618">
      <w:bodyDiv w:val="1"/>
      <w:marLeft w:val="0"/>
      <w:marRight w:val="0"/>
      <w:marTop w:val="0"/>
      <w:marBottom w:val="0"/>
      <w:divBdr>
        <w:top w:val="none" w:sz="0" w:space="0" w:color="auto"/>
        <w:left w:val="none" w:sz="0" w:space="0" w:color="auto"/>
        <w:bottom w:val="none" w:sz="0" w:space="0" w:color="auto"/>
        <w:right w:val="none" w:sz="0" w:space="0" w:color="auto"/>
      </w:divBdr>
    </w:div>
    <w:div w:id="687174027">
      <w:bodyDiv w:val="1"/>
      <w:marLeft w:val="0"/>
      <w:marRight w:val="0"/>
      <w:marTop w:val="0"/>
      <w:marBottom w:val="0"/>
      <w:divBdr>
        <w:top w:val="none" w:sz="0" w:space="0" w:color="auto"/>
        <w:left w:val="none" w:sz="0" w:space="0" w:color="auto"/>
        <w:bottom w:val="none" w:sz="0" w:space="0" w:color="auto"/>
        <w:right w:val="none" w:sz="0" w:space="0" w:color="auto"/>
      </w:divBdr>
    </w:div>
    <w:div w:id="703750548">
      <w:bodyDiv w:val="1"/>
      <w:marLeft w:val="0"/>
      <w:marRight w:val="0"/>
      <w:marTop w:val="0"/>
      <w:marBottom w:val="0"/>
      <w:divBdr>
        <w:top w:val="none" w:sz="0" w:space="0" w:color="auto"/>
        <w:left w:val="none" w:sz="0" w:space="0" w:color="auto"/>
        <w:bottom w:val="none" w:sz="0" w:space="0" w:color="auto"/>
        <w:right w:val="none" w:sz="0" w:space="0" w:color="auto"/>
      </w:divBdr>
    </w:div>
    <w:div w:id="1248467040">
      <w:bodyDiv w:val="1"/>
      <w:marLeft w:val="0"/>
      <w:marRight w:val="0"/>
      <w:marTop w:val="0"/>
      <w:marBottom w:val="0"/>
      <w:divBdr>
        <w:top w:val="none" w:sz="0" w:space="0" w:color="auto"/>
        <w:left w:val="none" w:sz="0" w:space="0" w:color="auto"/>
        <w:bottom w:val="none" w:sz="0" w:space="0" w:color="auto"/>
        <w:right w:val="none" w:sz="0" w:space="0" w:color="auto"/>
      </w:divBdr>
    </w:div>
    <w:div w:id="1291321391">
      <w:bodyDiv w:val="1"/>
      <w:marLeft w:val="0"/>
      <w:marRight w:val="0"/>
      <w:marTop w:val="0"/>
      <w:marBottom w:val="0"/>
      <w:divBdr>
        <w:top w:val="none" w:sz="0" w:space="0" w:color="auto"/>
        <w:left w:val="none" w:sz="0" w:space="0" w:color="auto"/>
        <w:bottom w:val="none" w:sz="0" w:space="0" w:color="auto"/>
        <w:right w:val="none" w:sz="0" w:space="0" w:color="auto"/>
      </w:divBdr>
    </w:div>
    <w:div w:id="1302999232">
      <w:bodyDiv w:val="1"/>
      <w:marLeft w:val="0"/>
      <w:marRight w:val="0"/>
      <w:marTop w:val="0"/>
      <w:marBottom w:val="0"/>
      <w:divBdr>
        <w:top w:val="none" w:sz="0" w:space="0" w:color="auto"/>
        <w:left w:val="none" w:sz="0" w:space="0" w:color="auto"/>
        <w:bottom w:val="none" w:sz="0" w:space="0" w:color="auto"/>
        <w:right w:val="none" w:sz="0" w:space="0" w:color="auto"/>
      </w:divBdr>
    </w:div>
    <w:div w:id="1453354890">
      <w:bodyDiv w:val="1"/>
      <w:marLeft w:val="0"/>
      <w:marRight w:val="0"/>
      <w:marTop w:val="0"/>
      <w:marBottom w:val="0"/>
      <w:divBdr>
        <w:top w:val="none" w:sz="0" w:space="0" w:color="auto"/>
        <w:left w:val="none" w:sz="0" w:space="0" w:color="auto"/>
        <w:bottom w:val="none" w:sz="0" w:space="0" w:color="auto"/>
        <w:right w:val="none" w:sz="0" w:space="0" w:color="auto"/>
      </w:divBdr>
    </w:div>
    <w:div w:id="163290766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60561588">
      <w:bodyDiv w:val="1"/>
      <w:marLeft w:val="0"/>
      <w:marRight w:val="0"/>
      <w:marTop w:val="0"/>
      <w:marBottom w:val="0"/>
      <w:divBdr>
        <w:top w:val="none" w:sz="0" w:space="0" w:color="auto"/>
        <w:left w:val="none" w:sz="0" w:space="0" w:color="auto"/>
        <w:bottom w:val="none" w:sz="0" w:space="0" w:color="auto"/>
        <w:right w:val="none" w:sz="0" w:space="0" w:color="auto"/>
      </w:divBdr>
    </w:div>
    <w:div w:id="1856383734">
      <w:bodyDiv w:val="1"/>
      <w:marLeft w:val="0"/>
      <w:marRight w:val="0"/>
      <w:marTop w:val="0"/>
      <w:marBottom w:val="0"/>
      <w:divBdr>
        <w:top w:val="none" w:sz="0" w:space="0" w:color="auto"/>
        <w:left w:val="none" w:sz="0" w:space="0" w:color="auto"/>
        <w:bottom w:val="none" w:sz="0" w:space="0" w:color="auto"/>
        <w:right w:val="none" w:sz="0" w:space="0" w:color="auto"/>
      </w:divBdr>
    </w:div>
    <w:div w:id="20885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CBCE-1EAC-4730-B137-8809C0F7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19</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Omyma Karrar</dc:creator>
  <cp:keywords/>
  <dc:description/>
  <cp:lastModifiedBy>Mirna Mrad</cp:lastModifiedBy>
  <cp:revision>81</cp:revision>
  <cp:lastPrinted>2023-10-03T08:08:00Z</cp:lastPrinted>
  <dcterms:created xsi:type="dcterms:W3CDTF">2023-10-02T05:18:00Z</dcterms:created>
  <dcterms:modified xsi:type="dcterms:W3CDTF">2025-05-08T09:13:00Z</dcterms:modified>
</cp:coreProperties>
</file>