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39E0" w14:textId="20334ABC" w:rsidR="00305B30" w:rsidRDefault="00305B30" w:rsidP="00EB19DA">
      <w:pPr>
        <w:bidi/>
        <w:rPr>
          <w:rFonts w:ascii="Simplified Arabic" w:hAnsi="Simplified Arabic" w:cs="PT Bold Heading"/>
          <w:sz w:val="32"/>
          <w:szCs w:val="32"/>
          <w:u w:val="single"/>
          <w:rtl/>
          <w:lang w:bidi="ar-KW"/>
        </w:rPr>
      </w:pPr>
    </w:p>
    <w:p w14:paraId="3F1176FD" w14:textId="77777777" w:rsidR="007447D8" w:rsidRDefault="007447D8" w:rsidP="007447D8">
      <w:pPr>
        <w:bidi/>
        <w:jc w:val="center"/>
        <w:rPr>
          <w:rFonts w:ascii="MadaniArabic-Black" w:hAnsi="MadaniArabic-Black" w:cs="MadaniArabic-Black"/>
          <w:sz w:val="28"/>
          <w:szCs w:val="28"/>
          <w:rtl/>
          <w:lang w:bidi="ar-KW"/>
        </w:rPr>
      </w:pPr>
      <w:r>
        <w:rPr>
          <w:rFonts w:ascii="MadaniArabic-Black" w:hAnsi="MadaniArabic-Black" w:cs="MadaniArabic-Black" w:hint="cs"/>
          <w:sz w:val="28"/>
          <w:szCs w:val="28"/>
          <w:rtl/>
          <w:lang w:bidi="ar-KW"/>
        </w:rPr>
        <w:t>ألجامعة العربية المفتوحة</w:t>
      </w:r>
    </w:p>
    <w:p w14:paraId="26F12DDA" w14:textId="6806EA97" w:rsidR="000E0DA7" w:rsidRPr="00415FC2" w:rsidRDefault="00415FC2" w:rsidP="004E0971">
      <w:pPr>
        <w:bidi/>
        <w:jc w:val="center"/>
        <w:rPr>
          <w:rFonts w:ascii="MadaniArabic-Black" w:hAnsi="MadaniArabic-Black" w:cs="MadaniArabic-Black"/>
          <w:sz w:val="28"/>
          <w:szCs w:val="28"/>
          <w:lang w:bidi="ar-KW"/>
        </w:rPr>
      </w:pPr>
      <w:r>
        <w:rPr>
          <w:rFonts w:ascii="MadaniArabic-Black" w:hAnsi="MadaniArabic-Black" w:cs="MadaniArabic-Black" w:hint="cs"/>
          <w:sz w:val="28"/>
          <w:szCs w:val="28"/>
          <w:rtl/>
          <w:lang w:bidi="ar-KW"/>
        </w:rPr>
        <w:t>ملخص</w:t>
      </w:r>
      <w:r w:rsidR="005D69A3" w:rsidRPr="00415FC2">
        <w:rPr>
          <w:rFonts w:ascii="MadaniArabic-Black" w:hAnsi="MadaniArabic-Black" w:cs="MadaniArabic-Black"/>
          <w:sz w:val="28"/>
          <w:szCs w:val="28"/>
          <w:rtl/>
          <w:lang w:bidi="ar-KW"/>
        </w:rPr>
        <w:t xml:space="preserve"> تق</w:t>
      </w:r>
      <w:r>
        <w:rPr>
          <w:rFonts w:ascii="MadaniArabic-Black" w:hAnsi="MadaniArabic-Black" w:cs="MadaniArabic-Black" w:hint="cs"/>
          <w:sz w:val="28"/>
          <w:szCs w:val="28"/>
          <w:rtl/>
          <w:lang w:bidi="ar-KW"/>
        </w:rPr>
        <w:t xml:space="preserve">ارير </w:t>
      </w:r>
      <w:r w:rsidR="005D69A3" w:rsidRPr="00415FC2">
        <w:rPr>
          <w:rFonts w:ascii="MadaniArabic-Black" w:hAnsi="MadaniArabic-Black" w:cs="MadaniArabic-Black"/>
          <w:sz w:val="28"/>
          <w:szCs w:val="28"/>
          <w:rtl/>
          <w:lang w:bidi="ar-KW"/>
        </w:rPr>
        <w:t xml:space="preserve"> الممتحن</w:t>
      </w:r>
      <w:r w:rsidR="004E0971">
        <w:rPr>
          <w:rFonts w:ascii="MadaniArabic-Black" w:hAnsi="MadaniArabic-Black" w:cs="MadaniArabic-Black" w:hint="cs"/>
          <w:sz w:val="28"/>
          <w:szCs w:val="28"/>
          <w:rtl/>
          <w:lang w:bidi="ar-KW"/>
        </w:rPr>
        <w:t>ين</w:t>
      </w:r>
      <w:r w:rsidR="005D69A3" w:rsidRPr="00415FC2">
        <w:rPr>
          <w:rFonts w:ascii="MadaniArabic-Black" w:hAnsi="MadaniArabic-Black" w:cs="MadaniArabic-Black"/>
          <w:sz w:val="28"/>
          <w:szCs w:val="28"/>
          <w:rtl/>
          <w:lang w:bidi="ar-KW"/>
        </w:rPr>
        <w:t xml:space="preserve"> الخارجي</w:t>
      </w:r>
      <w:r w:rsidR="004E0971">
        <w:rPr>
          <w:rFonts w:ascii="MadaniArabic-Black" w:hAnsi="MadaniArabic-Black" w:cs="MadaniArabic-Black" w:hint="cs"/>
          <w:sz w:val="28"/>
          <w:szCs w:val="28"/>
          <w:rtl/>
          <w:lang w:bidi="ar-KW"/>
        </w:rPr>
        <w:t>ين</w:t>
      </w:r>
      <w:r w:rsidR="00305B30" w:rsidRPr="00415FC2">
        <w:rPr>
          <w:rFonts w:ascii="MadaniArabic-Black" w:hAnsi="MadaniArabic-Black" w:cs="MadaniArabic-Black"/>
          <w:sz w:val="28"/>
          <w:szCs w:val="28"/>
          <w:rtl/>
          <w:lang w:bidi="ar-KW"/>
        </w:rPr>
        <w:t xml:space="preserve"> للبرامج </w:t>
      </w:r>
      <w:r w:rsidR="002611C0" w:rsidRPr="00415FC2">
        <w:rPr>
          <w:rFonts w:ascii="MadaniArabic-Black" w:hAnsi="MadaniArabic-Black" w:cs="MadaniArabic-Black"/>
          <w:sz w:val="28"/>
          <w:szCs w:val="28"/>
          <w:rtl/>
          <w:lang w:bidi="ar-KW"/>
        </w:rPr>
        <w:t>المحلية</w:t>
      </w:r>
    </w:p>
    <w:p w14:paraId="0D78D831" w14:textId="77777777" w:rsidR="007D0B82" w:rsidRPr="00415FC2" w:rsidRDefault="007D0B82" w:rsidP="00D051B4">
      <w:pPr>
        <w:bidi/>
        <w:rPr>
          <w:rFonts w:ascii="MadaniArabic-Black" w:hAnsi="MadaniArabic-Black" w:cs="MadaniArabic-Black"/>
          <w:sz w:val="24"/>
          <w:szCs w:val="24"/>
          <w:u w:val="single"/>
          <w:rtl/>
          <w:lang w:bidi="ar-KW"/>
        </w:rPr>
      </w:pPr>
    </w:p>
    <w:p w14:paraId="700A9B07" w14:textId="77777777" w:rsidR="007D0B82" w:rsidRDefault="007D0B82" w:rsidP="007D0B82">
      <w:pPr>
        <w:bidi/>
        <w:jc w:val="center"/>
        <w:rPr>
          <w:rFonts w:ascii="MadaniArabic-Black" w:hAnsi="MadaniArabic-Black" w:cs="MadaniArabic-Black"/>
          <w:sz w:val="24"/>
          <w:szCs w:val="24"/>
          <w:u w:val="single"/>
          <w:lang w:bidi="ar-KW"/>
        </w:rPr>
      </w:pPr>
    </w:p>
    <w:tbl>
      <w:tblPr>
        <w:tblStyle w:val="TableGrid"/>
        <w:bidiVisual/>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5"/>
        <w:gridCol w:w="3068"/>
      </w:tblGrid>
      <w:tr w:rsidR="00A06E94" w:rsidRPr="002611C0" w14:paraId="59F87422" w14:textId="77777777" w:rsidTr="000E0DA7">
        <w:tc>
          <w:tcPr>
            <w:tcW w:w="6563" w:type="dxa"/>
          </w:tcPr>
          <w:p w14:paraId="61EA4377" w14:textId="168A54A2" w:rsidR="00A06E94" w:rsidRPr="002611C0" w:rsidRDefault="005217F5" w:rsidP="002611C0">
            <w:pPr>
              <w:bidi/>
              <w:rPr>
                <w:rFonts w:ascii="MadaniArabic-Black" w:hAnsi="MadaniArabic-Black" w:cs="MadaniArabic-Black"/>
                <w:sz w:val="24"/>
                <w:szCs w:val="24"/>
                <w:rtl/>
                <w:lang w:bidi="ar-KW"/>
              </w:rPr>
            </w:pPr>
            <w:r w:rsidRPr="002611C0">
              <w:rPr>
                <w:rFonts w:ascii="MadaniArabic-Black" w:hAnsi="MadaniArabic-Black" w:cs="MadaniArabic-Black" w:hint="cs"/>
                <w:sz w:val="24"/>
                <w:szCs w:val="24"/>
                <w:rtl/>
                <w:lang w:bidi="ar-KW"/>
              </w:rPr>
              <w:t>العام الأكاديمي</w:t>
            </w:r>
          </w:p>
        </w:tc>
        <w:tc>
          <w:tcPr>
            <w:tcW w:w="2970" w:type="dxa"/>
          </w:tcPr>
          <w:p w14:paraId="732B2A08" w14:textId="3583C929" w:rsidR="00A06E94" w:rsidRDefault="00A06E94" w:rsidP="002611C0">
            <w:pPr>
              <w:bidi/>
              <w:rPr>
                <w:rFonts w:ascii="MadaniArabic-Black" w:hAnsi="MadaniArabic-Black" w:cs="MadaniArabic-Black"/>
                <w:sz w:val="24"/>
                <w:szCs w:val="24"/>
                <w:rtl/>
                <w:lang w:bidi="ar-KW"/>
              </w:rPr>
            </w:pPr>
            <w:r>
              <w:rPr>
                <w:rFonts w:ascii="MadaniArabic-Black" w:hAnsi="MadaniArabic-Black" w:cs="MadaniArabic-Black" w:hint="cs"/>
                <w:sz w:val="24"/>
                <w:szCs w:val="24"/>
                <w:rtl/>
                <w:lang w:bidi="ar-KW"/>
              </w:rPr>
              <w:t>-</w:t>
            </w:r>
            <w:r w:rsidR="002025FF">
              <w:rPr>
                <w:rFonts w:ascii="MadaniArabic-Black" w:hAnsi="MadaniArabic-Black" w:cs="MadaniArabic-Black"/>
                <w:sz w:val="24"/>
                <w:szCs w:val="24"/>
                <w:lang w:bidi="ar-KW"/>
              </w:rPr>
              <w:t>2024/2025</w:t>
            </w:r>
            <w:r>
              <w:rPr>
                <w:rFonts w:ascii="MadaniArabic-Black" w:hAnsi="MadaniArabic-Black" w:cs="MadaniArabic-Black" w:hint="cs"/>
                <w:sz w:val="24"/>
                <w:szCs w:val="24"/>
                <w:rtl/>
                <w:lang w:bidi="ar-KW"/>
              </w:rPr>
              <w:t>------------</w:t>
            </w:r>
          </w:p>
        </w:tc>
      </w:tr>
      <w:tr w:rsidR="00A06E94" w:rsidRPr="002611C0" w14:paraId="3B46264B" w14:textId="77777777" w:rsidTr="000E0DA7">
        <w:tc>
          <w:tcPr>
            <w:tcW w:w="6563" w:type="dxa"/>
          </w:tcPr>
          <w:p w14:paraId="2B8C26AD" w14:textId="3162A9CB" w:rsidR="00A06E94" w:rsidRDefault="005217F5" w:rsidP="002611C0">
            <w:pPr>
              <w:bidi/>
              <w:rPr>
                <w:rFonts w:ascii="MadaniArabic-Black" w:hAnsi="MadaniArabic-Black" w:cs="MadaniArabic-Black"/>
                <w:sz w:val="24"/>
                <w:szCs w:val="24"/>
                <w:rtl/>
                <w:lang w:bidi="ar-KW"/>
              </w:rPr>
            </w:pPr>
            <w:r>
              <w:rPr>
                <w:rFonts w:ascii="MadaniArabic-Black" w:hAnsi="MadaniArabic-Black" w:cs="MadaniArabic-Black" w:hint="cs"/>
                <w:sz w:val="24"/>
                <w:szCs w:val="24"/>
                <w:rtl/>
                <w:lang w:bidi="ar-KW"/>
              </w:rPr>
              <w:t>الفصل الدراسي</w:t>
            </w:r>
          </w:p>
        </w:tc>
        <w:tc>
          <w:tcPr>
            <w:tcW w:w="2970" w:type="dxa"/>
          </w:tcPr>
          <w:p w14:paraId="3AB48B06" w14:textId="7CC13AF5" w:rsidR="00A06E94" w:rsidRDefault="00A06E94" w:rsidP="002611C0">
            <w:pPr>
              <w:bidi/>
              <w:rPr>
                <w:rFonts w:ascii="MadaniArabic-Black" w:hAnsi="MadaniArabic-Black" w:cs="MadaniArabic-Black"/>
                <w:sz w:val="24"/>
                <w:szCs w:val="24"/>
                <w:rtl/>
                <w:lang w:bidi="ar-KW"/>
              </w:rPr>
            </w:pPr>
            <w:r>
              <w:rPr>
                <w:rFonts w:ascii="MadaniArabic-Black" w:hAnsi="MadaniArabic-Black" w:cs="MadaniArabic-Black" w:hint="cs"/>
                <w:sz w:val="24"/>
                <w:szCs w:val="24"/>
                <w:rtl/>
                <w:lang w:bidi="ar-KW"/>
              </w:rPr>
              <w:t>-</w:t>
            </w:r>
            <w:r w:rsidR="002025FF">
              <w:rPr>
                <w:rFonts w:ascii="MadaniArabic-Black" w:hAnsi="MadaniArabic-Black" w:cs="MadaniArabic-Black" w:hint="cs"/>
                <w:sz w:val="24"/>
                <w:szCs w:val="24"/>
                <w:rtl/>
                <w:lang w:bidi="ar-KW"/>
              </w:rPr>
              <w:t>الأول</w:t>
            </w:r>
            <w:r>
              <w:rPr>
                <w:rFonts w:ascii="MadaniArabic-Black" w:hAnsi="MadaniArabic-Black" w:cs="MadaniArabic-Black" w:hint="cs"/>
                <w:sz w:val="24"/>
                <w:szCs w:val="24"/>
                <w:rtl/>
                <w:lang w:bidi="ar-KW"/>
              </w:rPr>
              <w:t>--------------------</w:t>
            </w:r>
          </w:p>
        </w:tc>
      </w:tr>
      <w:tr w:rsidR="00A06E94" w:rsidRPr="002611C0" w14:paraId="4C87FBC9" w14:textId="77777777" w:rsidTr="000E0DA7">
        <w:tc>
          <w:tcPr>
            <w:tcW w:w="6563" w:type="dxa"/>
          </w:tcPr>
          <w:p w14:paraId="0D37DF2B" w14:textId="7C830851" w:rsidR="00A06E94" w:rsidRPr="002611C0" w:rsidRDefault="005217F5" w:rsidP="002611C0">
            <w:pPr>
              <w:bidi/>
              <w:rPr>
                <w:rFonts w:ascii="MadaniArabic-Black" w:hAnsi="MadaniArabic-Black" w:cs="MadaniArabic-Black"/>
                <w:sz w:val="24"/>
                <w:szCs w:val="24"/>
                <w:rtl/>
                <w:lang w:bidi="ar-KW"/>
              </w:rPr>
            </w:pPr>
            <w:r>
              <w:rPr>
                <w:rFonts w:ascii="MadaniArabic-Black" w:hAnsi="MadaniArabic-Black" w:cs="MadaniArabic-Black" w:hint="cs"/>
                <w:sz w:val="24"/>
                <w:szCs w:val="24"/>
                <w:rtl/>
                <w:lang w:bidi="ar-KW"/>
              </w:rPr>
              <w:t>البرنامج الأكاديمي</w:t>
            </w:r>
          </w:p>
        </w:tc>
        <w:tc>
          <w:tcPr>
            <w:tcW w:w="2970" w:type="dxa"/>
          </w:tcPr>
          <w:p w14:paraId="337938E2" w14:textId="2C6B60D5" w:rsidR="00A06E94" w:rsidRDefault="002025FF" w:rsidP="002611C0">
            <w:pPr>
              <w:bidi/>
              <w:rPr>
                <w:rFonts w:ascii="MadaniArabic-Black" w:hAnsi="MadaniArabic-Black" w:cs="MadaniArabic-Black"/>
                <w:sz w:val="24"/>
                <w:szCs w:val="24"/>
                <w:rtl/>
                <w:lang w:bidi="ar-KW"/>
              </w:rPr>
            </w:pPr>
            <w:r>
              <w:rPr>
                <w:rFonts w:ascii="MadaniArabic-Black" w:hAnsi="MadaniArabic-Black" w:cs="MadaniArabic-Black" w:hint="cs"/>
                <w:sz w:val="24"/>
                <w:szCs w:val="24"/>
                <w:rtl/>
                <w:lang w:bidi="ar-KW"/>
              </w:rPr>
              <w:t xml:space="preserve">المحاسبة المحلي </w:t>
            </w:r>
          </w:p>
        </w:tc>
      </w:tr>
      <w:tr w:rsidR="002611C0" w:rsidRPr="002611C0" w14:paraId="19BC8CC4" w14:textId="77777777" w:rsidTr="000E0DA7">
        <w:tc>
          <w:tcPr>
            <w:tcW w:w="6563" w:type="dxa"/>
          </w:tcPr>
          <w:p w14:paraId="0770731C" w14:textId="77777777" w:rsidR="002611C0" w:rsidRDefault="005217F5" w:rsidP="002611C0">
            <w:pPr>
              <w:bidi/>
              <w:rPr>
                <w:rFonts w:ascii="MadaniArabic-Black" w:hAnsi="MadaniArabic-Black" w:cs="MadaniArabic-Black"/>
                <w:sz w:val="24"/>
                <w:szCs w:val="24"/>
                <w:rtl/>
                <w:lang w:bidi="ar-KW"/>
              </w:rPr>
            </w:pPr>
            <w:r>
              <w:rPr>
                <w:rFonts w:ascii="MadaniArabic-Black" w:hAnsi="MadaniArabic-Black" w:cs="MadaniArabic-Black" w:hint="cs"/>
                <w:sz w:val="24"/>
                <w:szCs w:val="24"/>
                <w:rtl/>
                <w:lang w:bidi="ar-KW"/>
              </w:rPr>
              <w:t>المساق</w:t>
            </w:r>
            <w:r w:rsidR="007447D8">
              <w:rPr>
                <w:rFonts w:ascii="MadaniArabic-Black" w:hAnsi="MadaniArabic-Black" w:cs="MadaniArabic-Black" w:hint="cs"/>
                <w:sz w:val="24"/>
                <w:szCs w:val="24"/>
                <w:rtl/>
                <w:lang w:bidi="ar-KW"/>
              </w:rPr>
              <w:t xml:space="preserve">ات </w:t>
            </w:r>
          </w:p>
          <w:p w14:paraId="17D32504" w14:textId="7EA444BF" w:rsidR="007447D8" w:rsidRPr="002611C0" w:rsidRDefault="007447D8" w:rsidP="007447D8">
            <w:pPr>
              <w:bidi/>
              <w:rPr>
                <w:rFonts w:ascii="MadaniArabic-Black" w:hAnsi="MadaniArabic-Black" w:cs="MadaniArabic-Black"/>
                <w:sz w:val="24"/>
                <w:szCs w:val="24"/>
                <w:rtl/>
                <w:lang w:bidi="ar-KW"/>
              </w:rPr>
            </w:pPr>
            <w:r>
              <w:rPr>
                <w:rFonts w:ascii="MadaniArabic-Black" w:hAnsi="MadaniArabic-Black" w:cs="MadaniArabic-Black" w:hint="cs"/>
                <w:sz w:val="24"/>
                <w:szCs w:val="24"/>
                <w:rtl/>
                <w:lang w:bidi="ar-KW"/>
              </w:rPr>
              <w:t>عدد الممتحنين الخارجيين للبرنامج</w:t>
            </w:r>
          </w:p>
        </w:tc>
        <w:tc>
          <w:tcPr>
            <w:tcW w:w="2970" w:type="dxa"/>
          </w:tcPr>
          <w:p w14:paraId="78875A5C" w14:textId="5967FB6F" w:rsidR="002611C0" w:rsidRDefault="00A47D56" w:rsidP="002611C0">
            <w:pPr>
              <w:bidi/>
              <w:rPr>
                <w:rFonts w:ascii="MadaniArabic-Black" w:hAnsi="MadaniArabic-Black" w:cs="MadaniArabic-Black"/>
                <w:sz w:val="24"/>
                <w:szCs w:val="24"/>
                <w:rtl/>
                <w:lang w:bidi="ar-KW"/>
              </w:rPr>
            </w:pPr>
            <w:r>
              <w:rPr>
                <w:rFonts w:ascii="MadaniArabic-Black" w:hAnsi="MadaniArabic-Black" w:cs="MadaniArabic-Black" w:hint="cs"/>
                <w:sz w:val="24"/>
                <w:szCs w:val="24"/>
                <w:rtl/>
                <w:lang w:bidi="ar-KW"/>
              </w:rPr>
              <w:t>بكالوريس وماجستير</w:t>
            </w:r>
            <w:r w:rsidR="002611C0">
              <w:rPr>
                <w:rFonts w:ascii="MadaniArabic-Black" w:hAnsi="MadaniArabic-Black" w:cs="MadaniArabic-Black" w:hint="cs"/>
                <w:sz w:val="24"/>
                <w:szCs w:val="24"/>
                <w:rtl/>
                <w:lang w:bidi="ar-KW"/>
              </w:rPr>
              <w:t>-----</w:t>
            </w:r>
            <w:r w:rsidR="007447D8">
              <w:rPr>
                <w:rFonts w:ascii="MadaniArabic-Black" w:hAnsi="MadaniArabic-Black" w:cs="MadaniArabic-Black" w:hint="cs"/>
                <w:sz w:val="24"/>
                <w:szCs w:val="24"/>
                <w:rtl/>
                <w:lang w:bidi="ar-KW"/>
              </w:rPr>
              <w:t xml:space="preserve"> </w:t>
            </w:r>
          </w:p>
          <w:p w14:paraId="1A3FB983" w14:textId="05160DE5" w:rsidR="007447D8" w:rsidRPr="002611C0" w:rsidRDefault="007447D8" w:rsidP="007447D8">
            <w:pPr>
              <w:bidi/>
              <w:rPr>
                <w:rFonts w:ascii="MadaniArabic-Black" w:hAnsi="MadaniArabic-Black" w:cs="MadaniArabic-Black"/>
                <w:sz w:val="24"/>
                <w:szCs w:val="24"/>
                <w:rtl/>
                <w:lang w:bidi="ar-KW"/>
              </w:rPr>
            </w:pPr>
            <w:r>
              <w:rPr>
                <w:rFonts w:ascii="MadaniArabic-Black" w:hAnsi="MadaniArabic-Black" w:cs="MadaniArabic-Black" w:hint="cs"/>
                <w:sz w:val="24"/>
                <w:szCs w:val="24"/>
                <w:rtl/>
                <w:lang w:bidi="ar-KW"/>
              </w:rPr>
              <w:t>..............</w:t>
            </w:r>
            <w:r w:rsidR="002025FF">
              <w:rPr>
                <w:rFonts w:ascii="MadaniArabic-Black" w:hAnsi="MadaniArabic-Black" w:cs="MadaniArabic-Black" w:hint="cs"/>
                <w:sz w:val="24"/>
                <w:szCs w:val="24"/>
                <w:rtl/>
                <w:lang w:bidi="ar-KW"/>
              </w:rPr>
              <w:t>3</w:t>
            </w:r>
            <w:r>
              <w:rPr>
                <w:rFonts w:ascii="MadaniArabic-Black" w:hAnsi="MadaniArabic-Black" w:cs="MadaniArabic-Black" w:hint="cs"/>
                <w:sz w:val="24"/>
                <w:szCs w:val="24"/>
                <w:rtl/>
                <w:lang w:bidi="ar-KW"/>
              </w:rPr>
              <w:t>...............................</w:t>
            </w:r>
          </w:p>
        </w:tc>
      </w:tr>
      <w:tr w:rsidR="002611C0" w:rsidRPr="002611C0" w14:paraId="31777D4F" w14:textId="77777777" w:rsidTr="000E0DA7">
        <w:tc>
          <w:tcPr>
            <w:tcW w:w="6563" w:type="dxa"/>
          </w:tcPr>
          <w:p w14:paraId="7170FB30" w14:textId="4DD400AA" w:rsidR="002611C0" w:rsidRPr="002611C0" w:rsidRDefault="005217F5" w:rsidP="002611C0">
            <w:pPr>
              <w:bidi/>
              <w:rPr>
                <w:rFonts w:ascii="MadaniArabic-Black" w:hAnsi="MadaniArabic-Black" w:cs="MadaniArabic-Black"/>
                <w:sz w:val="24"/>
                <w:szCs w:val="24"/>
                <w:rtl/>
                <w:lang w:bidi="ar-KW"/>
              </w:rPr>
            </w:pPr>
            <w:r w:rsidRPr="00A06E94">
              <w:rPr>
                <w:rFonts w:ascii="MadaniArabic-Black" w:hAnsi="MadaniArabic-Black" w:cs="MadaniArabic-Black" w:hint="cs"/>
                <w:sz w:val="24"/>
                <w:szCs w:val="24"/>
                <w:rtl/>
                <w:lang w:bidi="ar-KW"/>
              </w:rPr>
              <w:t>عدد المقررات الذي تمّ فحصها من قبل الممتحنين الخارجيين</w:t>
            </w:r>
          </w:p>
        </w:tc>
        <w:tc>
          <w:tcPr>
            <w:tcW w:w="2970" w:type="dxa"/>
          </w:tcPr>
          <w:p w14:paraId="1661654A" w14:textId="5619F3CF" w:rsidR="002611C0" w:rsidRPr="002611C0" w:rsidRDefault="002611C0" w:rsidP="002611C0">
            <w:pPr>
              <w:bidi/>
              <w:rPr>
                <w:rFonts w:ascii="MadaniArabic-Black" w:hAnsi="MadaniArabic-Black" w:cs="MadaniArabic-Black"/>
                <w:sz w:val="24"/>
                <w:szCs w:val="24"/>
                <w:rtl/>
                <w:lang w:bidi="ar-KW"/>
              </w:rPr>
            </w:pPr>
            <w:r>
              <w:rPr>
                <w:rFonts w:ascii="MadaniArabic-Black" w:hAnsi="MadaniArabic-Black" w:cs="MadaniArabic-Black" w:hint="cs"/>
                <w:sz w:val="24"/>
                <w:szCs w:val="24"/>
                <w:rtl/>
                <w:lang w:bidi="ar-KW"/>
              </w:rPr>
              <w:t>-------</w:t>
            </w:r>
            <w:r w:rsidR="00A47D56">
              <w:rPr>
                <w:rFonts w:ascii="MadaniArabic-Black" w:hAnsi="MadaniArabic-Black" w:cs="MadaniArabic-Black" w:hint="cs"/>
                <w:sz w:val="24"/>
                <w:szCs w:val="24"/>
                <w:rtl/>
                <w:lang w:bidi="ar-KW"/>
              </w:rPr>
              <w:t>24</w:t>
            </w:r>
            <w:r>
              <w:rPr>
                <w:rFonts w:ascii="MadaniArabic-Black" w:hAnsi="MadaniArabic-Black" w:cs="MadaniArabic-Black" w:hint="cs"/>
                <w:sz w:val="24"/>
                <w:szCs w:val="24"/>
                <w:rtl/>
                <w:lang w:bidi="ar-KW"/>
              </w:rPr>
              <w:t>----------------</w:t>
            </w:r>
          </w:p>
        </w:tc>
      </w:tr>
    </w:tbl>
    <w:p w14:paraId="2444B8D4" w14:textId="48E61E24" w:rsidR="004D6EC3" w:rsidRDefault="004D6EC3" w:rsidP="004D6EC3">
      <w:pPr>
        <w:bidi/>
        <w:rPr>
          <w:rFonts w:ascii="MadaniArabic-Black" w:hAnsi="MadaniArabic-Black" w:cs="MadaniArabic-Black"/>
          <w:sz w:val="24"/>
          <w:szCs w:val="24"/>
          <w:u w:val="single"/>
          <w:rtl/>
          <w:lang w:bidi="ar-KW"/>
        </w:rPr>
      </w:pPr>
    </w:p>
    <w:p w14:paraId="609CAA1D" w14:textId="77777777" w:rsidR="00B905E7" w:rsidRPr="00305B30" w:rsidRDefault="00B905E7" w:rsidP="00B905E7">
      <w:pPr>
        <w:bidi/>
        <w:spacing w:after="0"/>
        <w:jc w:val="both"/>
        <w:rPr>
          <w:rFonts w:ascii="MadaniArabic-Regular" w:hAnsi="MadaniArabic-Regular" w:cs="MadaniArabic-Regular"/>
          <w:sz w:val="24"/>
          <w:szCs w:val="24"/>
          <w:rtl/>
          <w:lang w:bidi="ar-KW"/>
        </w:rPr>
      </w:pPr>
    </w:p>
    <w:p w14:paraId="7FD77189" w14:textId="32025A25" w:rsidR="00FE4F37" w:rsidRDefault="00C9644C" w:rsidP="00C9644C">
      <w:pPr>
        <w:pStyle w:val="ListParagraph"/>
        <w:numPr>
          <w:ilvl w:val="0"/>
          <w:numId w:val="6"/>
        </w:numPr>
        <w:bidi/>
        <w:rPr>
          <w:rFonts w:ascii="MadaniArabic-Regular" w:hAnsi="MadaniArabic-Regular" w:cs="MadaniArabic-Regular"/>
          <w:b/>
          <w:bCs/>
          <w:sz w:val="24"/>
          <w:szCs w:val="24"/>
          <w:u w:val="single"/>
          <w:lang w:bidi="ar-KW"/>
        </w:rPr>
      </w:pPr>
      <w:r>
        <w:rPr>
          <w:rFonts w:ascii="MadaniArabic-Regular" w:hAnsi="MadaniArabic-Regular" w:cs="MadaniArabic-Regular" w:hint="cs"/>
          <w:b/>
          <w:bCs/>
          <w:sz w:val="24"/>
          <w:szCs w:val="24"/>
          <w:u w:val="single"/>
          <w:rtl/>
        </w:rPr>
        <w:t>ملاحظات  رئيس الممتحنين الخارجيين</w:t>
      </w:r>
      <w:r w:rsidR="00A47D56">
        <w:rPr>
          <w:rFonts w:ascii="MadaniArabic-Regular" w:hAnsi="MadaniArabic-Regular" w:cs="MadaniArabic-Regular"/>
          <w:b/>
          <w:bCs/>
          <w:sz w:val="24"/>
          <w:szCs w:val="24"/>
          <w:u w:val="single"/>
        </w:rPr>
        <w:t xml:space="preserve"> </w:t>
      </w:r>
    </w:p>
    <w:p w14:paraId="162CDFAE" w14:textId="55887CED" w:rsidR="00A47D56" w:rsidRPr="00A47D56" w:rsidRDefault="00A47D56" w:rsidP="00A47D56">
      <w:pPr>
        <w:bidi/>
        <w:spacing w:before="100" w:beforeAutospacing="1" w:after="100" w:afterAutospacing="1" w:line="240" w:lineRule="auto"/>
        <w:ind w:left="1440"/>
        <w:rPr>
          <w:rFonts w:ascii="Times New Roman" w:eastAsia="Times New Roman" w:hAnsi="Times New Roman" w:cs="Times New Roman"/>
          <w:sz w:val="24"/>
          <w:szCs w:val="24"/>
        </w:rPr>
      </w:pPr>
      <w:r w:rsidRPr="00A47D56">
        <w:rPr>
          <w:rFonts w:ascii="Times New Roman" w:eastAsia="Times New Roman" w:hAnsi="Times New Roman" w:cs="Times New Roman"/>
          <w:b/>
          <w:bCs/>
          <w:sz w:val="24"/>
          <w:szCs w:val="24"/>
          <w:rtl/>
        </w:rPr>
        <w:t>د. ميشيل سويدان</w:t>
      </w:r>
      <w:r w:rsidRPr="00A47D56">
        <w:rPr>
          <w:rFonts w:ascii="Times New Roman" w:eastAsia="Times New Roman" w:hAnsi="Times New Roman" w:cs="Times New Roman"/>
          <w:sz w:val="24"/>
          <w:szCs w:val="24"/>
        </w:rPr>
        <w:t>: ACC620, ACC630, ACC645, ACC650</w:t>
      </w:r>
    </w:p>
    <w:tbl>
      <w:tblPr>
        <w:tblStyle w:val="TableGrid"/>
        <w:bidiVisual/>
        <w:tblW w:w="0" w:type="auto"/>
        <w:tblInd w:w="360" w:type="dxa"/>
        <w:tblLook w:val="04A0" w:firstRow="1" w:lastRow="0" w:firstColumn="1" w:lastColumn="0" w:noHBand="0" w:noVBand="1"/>
      </w:tblPr>
      <w:tblGrid>
        <w:gridCol w:w="8990"/>
      </w:tblGrid>
      <w:tr w:rsidR="00C07366" w14:paraId="2D5B0DA7" w14:textId="77777777" w:rsidTr="007447D8">
        <w:tc>
          <w:tcPr>
            <w:tcW w:w="9350" w:type="dxa"/>
            <w:shd w:val="clear" w:color="auto" w:fill="BDD6EE" w:themeFill="accent1" w:themeFillTint="66"/>
          </w:tcPr>
          <w:p w14:paraId="098BE4DA" w14:textId="47D780AE" w:rsidR="00441C05" w:rsidRPr="00441C05" w:rsidRDefault="00441C05" w:rsidP="00C9644C">
            <w:pPr>
              <w:bidi/>
              <w:jc w:val="both"/>
              <w:rPr>
                <w:rFonts w:ascii="MadaniArabic-Regular" w:eastAsia="Arial Unicode MS" w:hAnsi="MadaniArabic-Regular" w:cs="MadaniArabic-Regular"/>
                <w:color w:val="FFFFFF" w:themeColor="background1"/>
                <w:sz w:val="24"/>
                <w:szCs w:val="24"/>
                <w:u w:color="000000"/>
                <w:bdr w:val="nil"/>
              </w:rPr>
            </w:pPr>
            <w:r w:rsidRPr="00415FC2">
              <w:rPr>
                <w:rFonts w:ascii="MadaniArabic-Regular" w:eastAsia="Arial Unicode MS" w:hAnsi="MadaniArabic-Regular" w:cs="MadaniArabic-Regular" w:hint="cs"/>
                <w:sz w:val="24"/>
                <w:szCs w:val="24"/>
                <w:u w:color="000000"/>
                <w:bdr w:val="nil"/>
                <w:rtl/>
              </w:rPr>
              <w:t xml:space="preserve">يرجى التأكيد على </w:t>
            </w:r>
            <w:r w:rsidRPr="00415FC2">
              <w:rPr>
                <w:rFonts w:ascii="MadaniArabic-Regular" w:eastAsia="Arial Unicode MS" w:hAnsi="MadaniArabic-Regular" w:cs="MadaniArabic-Regular" w:hint="cs"/>
                <w:sz w:val="24"/>
                <w:szCs w:val="24"/>
                <w:u w:color="000000"/>
                <w:bdr w:val="nil"/>
                <w:shd w:val="clear" w:color="auto" w:fill="BDD6EE" w:themeFill="accent1" w:themeFillTint="66"/>
                <w:rtl/>
              </w:rPr>
              <w:t>أن</w:t>
            </w:r>
            <w:r w:rsidRPr="00415FC2">
              <w:rPr>
                <w:rFonts w:ascii="MadaniArabic-Regular" w:eastAsia="Arial Unicode MS" w:hAnsi="MadaniArabic-Regular" w:cs="MadaniArabic-Regular" w:hint="cs"/>
                <w:sz w:val="24"/>
                <w:szCs w:val="24"/>
                <w:u w:color="000000"/>
                <w:bdr w:val="nil"/>
                <w:shd w:val="clear" w:color="auto" w:fill="BDD6EE" w:themeFill="accent1" w:themeFillTint="66"/>
                <w:rtl/>
                <w:lang w:bidi="ar-KW"/>
              </w:rPr>
              <w:t xml:space="preserve"> التقييم</w:t>
            </w:r>
            <w:r w:rsidRPr="00415FC2">
              <w:rPr>
                <w:rFonts w:ascii="MadaniArabic-Regular" w:eastAsia="Arial Unicode MS" w:hAnsi="MadaniArabic-Regular" w:cs="MadaniArabic-Regular" w:hint="cs"/>
                <w:sz w:val="24"/>
                <w:szCs w:val="24"/>
                <w:u w:color="000000"/>
                <w:bdr w:val="nil"/>
                <w:shd w:val="clear" w:color="auto" w:fill="BDD6EE" w:themeFill="accent1" w:themeFillTint="66"/>
                <w:rtl/>
              </w:rPr>
              <w:t xml:space="preserve"> والمعايير المحددة للبرنامج متسقة ومناسبة، وأن عملية التقييم وتحديد ال</w:t>
            </w:r>
            <w:r w:rsidR="00C9644C" w:rsidRPr="00415FC2">
              <w:rPr>
                <w:rFonts w:ascii="MadaniArabic-Regular" w:eastAsia="Arial Unicode MS" w:hAnsi="MadaniArabic-Regular" w:cs="MadaniArabic-Regular" w:hint="cs"/>
                <w:sz w:val="24"/>
                <w:szCs w:val="24"/>
                <w:u w:color="000000"/>
                <w:bdr w:val="nil"/>
                <w:shd w:val="clear" w:color="auto" w:fill="BDD6EE" w:themeFill="accent1" w:themeFillTint="66"/>
                <w:rtl/>
              </w:rPr>
              <w:t xml:space="preserve">درجات العلمية </w:t>
            </w:r>
            <w:r w:rsidRPr="00415FC2">
              <w:rPr>
                <w:rFonts w:ascii="MadaniArabic-Regular" w:eastAsia="Arial Unicode MS" w:hAnsi="MadaniArabic-Regular" w:cs="MadaniArabic-Regular" w:hint="cs"/>
                <w:sz w:val="24"/>
                <w:szCs w:val="24"/>
                <w:u w:color="000000"/>
                <w:bdr w:val="nil"/>
                <w:shd w:val="clear" w:color="auto" w:fill="BDD6EE" w:themeFill="accent1" w:themeFillTint="66"/>
                <w:rtl/>
              </w:rPr>
              <w:t>عادلة وموثوقة في جميع</w:t>
            </w:r>
            <w:r w:rsidR="00C9644C" w:rsidRPr="00415FC2">
              <w:rPr>
                <w:rFonts w:ascii="MadaniArabic-Regular" w:eastAsia="Arial Unicode MS" w:hAnsi="MadaniArabic-Regular" w:cs="MadaniArabic-Regular" w:hint="cs"/>
                <w:sz w:val="24"/>
                <w:szCs w:val="24"/>
                <w:u w:color="000000"/>
                <w:bdr w:val="nil"/>
                <w:shd w:val="clear" w:color="auto" w:fill="BDD6EE" w:themeFill="accent1" w:themeFillTint="66"/>
                <w:rtl/>
              </w:rPr>
              <w:t xml:space="preserve"> المق</w:t>
            </w:r>
            <w:r w:rsidR="00C9644C" w:rsidRPr="007447D8">
              <w:rPr>
                <w:rFonts w:ascii="MadaniArabic-Regular" w:eastAsia="Arial Unicode MS" w:hAnsi="MadaniArabic-Regular" w:cs="MadaniArabic-Regular" w:hint="cs"/>
                <w:sz w:val="24"/>
                <w:szCs w:val="24"/>
                <w:u w:color="000000"/>
                <w:bdr w:val="nil"/>
                <w:shd w:val="clear" w:color="auto" w:fill="BDD6EE" w:themeFill="accent1" w:themeFillTint="66"/>
                <w:rtl/>
              </w:rPr>
              <w:t>ررات</w:t>
            </w:r>
            <w:r w:rsidRPr="00415FC2">
              <w:rPr>
                <w:rFonts w:ascii="MadaniArabic-Regular" w:eastAsia="Arial Unicode MS" w:hAnsi="MadaniArabic-Regular" w:cs="MadaniArabic-Regular" w:hint="cs"/>
                <w:color w:val="FFFFFF" w:themeColor="background1"/>
                <w:sz w:val="24"/>
                <w:szCs w:val="24"/>
                <w:u w:color="000000"/>
                <w:bdr w:val="nil"/>
                <w:shd w:val="clear" w:color="auto" w:fill="BDD6EE" w:themeFill="accent1" w:themeFillTint="66"/>
                <w:rtl/>
              </w:rPr>
              <w:t>.</w:t>
            </w:r>
          </w:p>
          <w:p w14:paraId="072B90B4" w14:textId="45B69C02" w:rsidR="00C07366" w:rsidRPr="00441C05" w:rsidRDefault="00C07366" w:rsidP="003C4398">
            <w:pPr>
              <w:bidi/>
              <w:jc w:val="both"/>
              <w:rPr>
                <w:rFonts w:ascii="MadaniArabic-Regular" w:hAnsi="MadaniArabic-Regular" w:cs="MadaniArabic-Regular"/>
                <w:b/>
                <w:bCs/>
                <w:sz w:val="24"/>
                <w:szCs w:val="24"/>
                <w:u w:val="single"/>
                <w:rtl/>
                <w:lang w:bidi="ar-KW"/>
              </w:rPr>
            </w:pPr>
          </w:p>
        </w:tc>
      </w:tr>
      <w:tr w:rsidR="00C07366" w14:paraId="1C33A4B1" w14:textId="77777777" w:rsidTr="00C07366">
        <w:tc>
          <w:tcPr>
            <w:tcW w:w="9350" w:type="dxa"/>
          </w:tcPr>
          <w:p w14:paraId="1927855B" w14:textId="4E9C3598" w:rsidR="00C07366" w:rsidRPr="002025FF" w:rsidRDefault="00A47D56" w:rsidP="002025FF">
            <w:pPr>
              <w:bidi/>
              <w:jc w:val="both"/>
              <w:rPr>
                <w:rFonts w:ascii="MadaniArabic-Regular" w:hAnsi="MadaniArabic-Regular" w:cs="MadaniArabic-Regular"/>
                <w:sz w:val="24"/>
                <w:szCs w:val="24"/>
                <w:rtl/>
                <w:lang w:bidi="ar-KW"/>
              </w:rPr>
            </w:pPr>
            <w:r>
              <w:rPr>
                <w:rFonts w:ascii="MadaniArabic-Regular" w:hAnsi="MadaniArabic-Regular" w:cs="MadaniArabic-Regular" w:hint="cs"/>
                <w:sz w:val="24"/>
                <w:szCs w:val="24"/>
                <w:rtl/>
              </w:rPr>
              <w:t xml:space="preserve">أكد د. ميشيل سويدان بأن </w:t>
            </w:r>
            <w:r w:rsidR="002025FF" w:rsidRPr="002025FF">
              <w:rPr>
                <w:rFonts w:ascii="MadaniArabic-Regular" w:hAnsi="MadaniArabic-Regular" w:cs="MadaniArabic-Regular"/>
                <w:sz w:val="24"/>
                <w:szCs w:val="24"/>
                <w:rtl/>
              </w:rPr>
              <w:t xml:space="preserve">المعايير الأكاديمية ومتطلبات منح الدرجة في برنامج </w:t>
            </w:r>
            <w:r w:rsidR="002025FF" w:rsidRPr="002025FF">
              <w:rPr>
                <w:rFonts w:ascii="MadaniArabic-Regular" w:hAnsi="MadaniArabic-Regular" w:cs="MadaniArabic-Regular" w:hint="cs"/>
                <w:sz w:val="24"/>
                <w:szCs w:val="24"/>
                <w:rtl/>
                <w:lang w:bidi="ar-KW"/>
              </w:rPr>
              <w:t>بكالوريس و</w:t>
            </w:r>
            <w:r w:rsidR="002025FF" w:rsidRPr="002025FF">
              <w:rPr>
                <w:rFonts w:ascii="MadaniArabic-Regular" w:hAnsi="MadaniArabic-Regular" w:cs="MadaniArabic-Regular"/>
                <w:sz w:val="24"/>
                <w:szCs w:val="24"/>
                <w:rtl/>
              </w:rPr>
              <w:t>ماجستير المحاسبة متسقة ومناسبة، وهي تتماشى مع المعايير المعتمدة في الجامعات المرموقة في المنطقة وخارجها. عملية التقييم واضحة، وتُطبق بطريقة عادلة وشفافة، مع وجود مراجعة داخلية فعالة لضمان موثوقية نتائج التقييم عبر جميع المقررات</w:t>
            </w:r>
            <w:r w:rsidR="002025FF" w:rsidRPr="002025FF">
              <w:rPr>
                <w:rFonts w:ascii="MadaniArabic-Regular" w:hAnsi="MadaniArabic-Regular" w:cs="MadaniArabic-Regular"/>
                <w:sz w:val="24"/>
                <w:szCs w:val="24"/>
                <w:lang w:bidi="ar-KW"/>
              </w:rPr>
              <w:t>.</w:t>
            </w:r>
          </w:p>
        </w:tc>
      </w:tr>
    </w:tbl>
    <w:p w14:paraId="0441C95C" w14:textId="77777777" w:rsidR="00C07366" w:rsidRDefault="00C07366" w:rsidP="00C07366">
      <w:pPr>
        <w:bidi/>
        <w:ind w:left="360"/>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C07366" w14:paraId="42A9A192" w14:textId="77777777" w:rsidTr="007447D8">
        <w:tc>
          <w:tcPr>
            <w:tcW w:w="9350" w:type="dxa"/>
            <w:shd w:val="clear" w:color="auto" w:fill="BDD6EE" w:themeFill="accent1" w:themeFillTint="66"/>
          </w:tcPr>
          <w:p w14:paraId="3C578B3E" w14:textId="4608D925" w:rsidR="00441C05" w:rsidRPr="00441C05" w:rsidRDefault="00441C05" w:rsidP="00415FC2">
            <w:pPr>
              <w:shd w:val="clear" w:color="auto" w:fill="BDD6EE" w:themeFill="accent1" w:themeFillTint="66"/>
              <w:spacing w:after="160" w:line="259" w:lineRule="auto"/>
              <w:ind w:left="360"/>
              <w:jc w:val="right"/>
              <w:rPr>
                <w:rFonts w:ascii="MadaniArabic-Regular" w:hAnsi="MadaniArabic-Regular" w:cs="MadaniArabic-Regular"/>
                <w:sz w:val="24"/>
                <w:szCs w:val="24"/>
                <w:lang w:bidi="ar-KW"/>
              </w:rPr>
            </w:pPr>
            <w:r w:rsidRPr="00441C05">
              <w:rPr>
                <w:rFonts w:ascii="MadaniArabic-Regular" w:hAnsi="MadaniArabic-Regular" w:cs="MadaniArabic-Regular" w:hint="cs"/>
                <w:sz w:val="24"/>
                <w:szCs w:val="24"/>
                <w:rtl/>
              </w:rPr>
              <w:t>يرجى التأك</w:t>
            </w:r>
            <w:r w:rsidR="009A65CF">
              <w:rPr>
                <w:rFonts w:ascii="MadaniArabic-Regular" w:hAnsi="MadaniArabic-Regular" w:cs="MadaniArabic-Regular" w:hint="cs"/>
                <w:sz w:val="24"/>
                <w:szCs w:val="24"/>
                <w:rtl/>
              </w:rPr>
              <w:t>ي</w:t>
            </w:r>
            <w:r w:rsidRPr="00441C05">
              <w:rPr>
                <w:rFonts w:ascii="MadaniArabic-Regular" w:hAnsi="MadaniArabic-Regular" w:cs="MadaniArabic-Regular" w:hint="cs"/>
                <w:sz w:val="24"/>
                <w:szCs w:val="24"/>
                <w:rtl/>
              </w:rPr>
              <w:t xml:space="preserve">د </w:t>
            </w:r>
            <w:r w:rsidR="009A65CF">
              <w:rPr>
                <w:rFonts w:ascii="MadaniArabic-Regular" w:hAnsi="MadaniArabic-Regular" w:cs="MadaniArabic-Regular" w:hint="cs"/>
                <w:sz w:val="24"/>
                <w:szCs w:val="24"/>
                <w:rtl/>
              </w:rPr>
              <w:t xml:space="preserve">على </w:t>
            </w:r>
            <w:r w:rsidRPr="00441C05">
              <w:rPr>
                <w:rFonts w:ascii="MadaniArabic-Regular" w:hAnsi="MadaniArabic-Regular" w:cs="MadaniArabic-Regular" w:hint="cs"/>
                <w:sz w:val="24"/>
                <w:szCs w:val="24"/>
                <w:rtl/>
              </w:rPr>
              <w:t xml:space="preserve">حصول الممتحنين الخارجيين </w:t>
            </w:r>
            <w:r w:rsidR="0020270F">
              <w:rPr>
                <w:rFonts w:ascii="MadaniArabic-Regular" w:hAnsi="MadaniArabic-Regular" w:cs="MadaniArabic-Regular" w:hint="cs"/>
                <w:sz w:val="24"/>
                <w:szCs w:val="24"/>
                <w:rtl/>
              </w:rPr>
              <w:t xml:space="preserve">للبرامج </w:t>
            </w:r>
            <w:r w:rsidRPr="00441C05">
              <w:rPr>
                <w:rFonts w:ascii="MadaniArabic-Regular" w:hAnsi="MadaniArabic-Regular" w:cs="MadaniArabic-Regular" w:hint="cs"/>
                <w:sz w:val="24"/>
                <w:szCs w:val="24"/>
                <w:rtl/>
              </w:rPr>
              <w:t xml:space="preserve">على </w:t>
            </w:r>
            <w:r w:rsidR="009A65CF">
              <w:rPr>
                <w:rFonts w:ascii="MadaniArabic-Regular" w:hAnsi="MadaniArabic-Regular" w:cs="MadaniArabic-Regular" w:hint="cs"/>
                <w:sz w:val="24"/>
                <w:szCs w:val="24"/>
                <w:rtl/>
              </w:rPr>
              <w:t xml:space="preserve">بيانات </w:t>
            </w:r>
            <w:r w:rsidRPr="00441C05">
              <w:rPr>
                <w:rFonts w:ascii="MadaniArabic-Regular" w:hAnsi="MadaniArabic-Regular" w:cs="MadaniArabic-Regular" w:hint="cs"/>
                <w:sz w:val="24"/>
                <w:szCs w:val="24"/>
                <w:rtl/>
              </w:rPr>
              <w:t>وأدلة كافية عن العمل المهني وتقييم الطل</w:t>
            </w:r>
            <w:r w:rsidR="009A65CF">
              <w:rPr>
                <w:rFonts w:ascii="MadaniArabic-Regular" w:hAnsi="MadaniArabic-Regular" w:cs="MadaniArabic-Regular" w:hint="cs"/>
                <w:sz w:val="24"/>
                <w:szCs w:val="24"/>
                <w:rtl/>
              </w:rPr>
              <w:t xml:space="preserve">بة </w:t>
            </w:r>
            <w:r w:rsidRPr="00441C05">
              <w:rPr>
                <w:rFonts w:ascii="MadaniArabic-Regular" w:hAnsi="MadaniArabic-Regular" w:cs="MadaniArabic-Regular" w:hint="cs"/>
                <w:sz w:val="24"/>
                <w:szCs w:val="24"/>
                <w:rtl/>
              </w:rPr>
              <w:t xml:space="preserve"> لتمكينهم من أداء دورهم.</w:t>
            </w:r>
          </w:p>
          <w:p w14:paraId="6AD68498" w14:textId="4E3B2D0A" w:rsidR="00C07366" w:rsidRPr="00C07366" w:rsidRDefault="00C07366" w:rsidP="003C4398">
            <w:pPr>
              <w:bidi/>
              <w:jc w:val="both"/>
              <w:rPr>
                <w:rFonts w:ascii="MadaniArabic-Regular" w:hAnsi="MadaniArabic-Regular" w:cs="MadaniArabic-Regular"/>
                <w:sz w:val="24"/>
                <w:szCs w:val="24"/>
                <w:rtl/>
                <w:lang w:bidi="ar-KW"/>
              </w:rPr>
            </w:pPr>
          </w:p>
        </w:tc>
      </w:tr>
      <w:tr w:rsidR="00C07366" w14:paraId="512C7C22" w14:textId="77777777" w:rsidTr="00B905E7">
        <w:trPr>
          <w:trHeight w:val="575"/>
        </w:trPr>
        <w:tc>
          <w:tcPr>
            <w:tcW w:w="9350" w:type="dxa"/>
          </w:tcPr>
          <w:p w14:paraId="00A83CAD" w14:textId="79BF8E89" w:rsidR="00C07366" w:rsidRPr="002025FF" w:rsidRDefault="002025FF" w:rsidP="002025FF">
            <w:pPr>
              <w:bidi/>
              <w:jc w:val="both"/>
              <w:rPr>
                <w:rFonts w:ascii="MadaniArabic-Regular" w:hAnsi="MadaniArabic-Regular" w:cs="MadaniArabic-Regular"/>
                <w:sz w:val="24"/>
                <w:szCs w:val="24"/>
                <w:rtl/>
                <w:lang w:bidi="ar-KW"/>
              </w:rPr>
            </w:pPr>
            <w:r w:rsidRPr="002025FF">
              <w:rPr>
                <w:rFonts w:ascii="MadaniArabic-Regular" w:hAnsi="MadaniArabic-Regular" w:cs="MadaniArabic-Regular"/>
                <w:sz w:val="24"/>
                <w:szCs w:val="24"/>
                <w:rtl/>
              </w:rPr>
              <w:lastRenderedPageBreak/>
              <w:t>تم تزويد بجميع المواد والمعلومات اللازمة من قبل الجامعة ومنسقي المقررات، مما مكن</w:t>
            </w:r>
            <w:r w:rsidR="00A47D56">
              <w:rPr>
                <w:rFonts w:ascii="MadaniArabic-Regular" w:hAnsi="MadaniArabic-Regular" w:cs="MadaniArabic-Regular" w:hint="cs"/>
                <w:sz w:val="24"/>
                <w:szCs w:val="24"/>
                <w:rtl/>
              </w:rPr>
              <w:t xml:space="preserve"> الممتحنين الخارجيين</w:t>
            </w:r>
            <w:r w:rsidRPr="002025FF">
              <w:rPr>
                <w:rFonts w:ascii="MadaniArabic-Regular" w:hAnsi="MadaniArabic-Regular" w:cs="MadaniArabic-Regular"/>
                <w:sz w:val="24"/>
                <w:szCs w:val="24"/>
                <w:rtl/>
              </w:rPr>
              <w:t xml:space="preserve"> من أداء دو</w:t>
            </w:r>
            <w:r w:rsidR="00A47D56">
              <w:rPr>
                <w:rFonts w:ascii="MadaniArabic-Regular" w:hAnsi="MadaniArabic-Regular" w:cs="MadaniArabic-Regular" w:hint="cs"/>
                <w:sz w:val="24"/>
                <w:szCs w:val="24"/>
                <w:rtl/>
              </w:rPr>
              <w:t>هم</w:t>
            </w:r>
            <w:r w:rsidRPr="002025FF">
              <w:rPr>
                <w:rFonts w:ascii="MadaniArabic-Regular" w:hAnsi="MadaniArabic-Regular" w:cs="MadaniArabic-Regular"/>
                <w:sz w:val="24"/>
                <w:szCs w:val="24"/>
                <w:rtl/>
              </w:rPr>
              <w:t xml:space="preserve"> كممتحن خارجي بكفاءة. تضمنت هذه المواد أوصاف المقررات، نماذج الامتحانات، نتائج الطلبة، ونماذج الإجابات، بما يسمح بتقييم شامل ومعمق لمستوى الأداء الأكاديمي</w:t>
            </w:r>
            <w:r w:rsidRPr="002025FF">
              <w:rPr>
                <w:rFonts w:ascii="MadaniArabic-Regular" w:hAnsi="MadaniArabic-Regular" w:cs="MadaniArabic-Regular"/>
                <w:sz w:val="24"/>
                <w:szCs w:val="24"/>
                <w:lang w:bidi="ar-KW"/>
              </w:rPr>
              <w:t>.</w:t>
            </w:r>
          </w:p>
        </w:tc>
      </w:tr>
    </w:tbl>
    <w:p w14:paraId="32A3028A" w14:textId="77777777" w:rsidR="00C07366" w:rsidRDefault="00C07366" w:rsidP="00C07366">
      <w:pPr>
        <w:bidi/>
        <w:ind w:left="360"/>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C07366" w14:paraId="06B31839" w14:textId="77777777" w:rsidTr="00415FC2">
        <w:tc>
          <w:tcPr>
            <w:tcW w:w="9350" w:type="dxa"/>
            <w:shd w:val="clear" w:color="auto" w:fill="BDD6EE" w:themeFill="accent1" w:themeFillTint="66"/>
          </w:tcPr>
          <w:p w14:paraId="32A53370" w14:textId="253006B8" w:rsidR="00C07366" w:rsidRPr="00C07366" w:rsidRDefault="009A65CF" w:rsidP="009A65CF">
            <w:pPr>
              <w:bidi/>
              <w:rPr>
                <w:rFonts w:ascii="MadaniArabic-Regular" w:hAnsi="MadaniArabic-Regular" w:cs="MadaniArabic-Regular"/>
                <w:sz w:val="24"/>
                <w:szCs w:val="24"/>
                <w:lang w:bidi="ar-KW"/>
              </w:rPr>
            </w:pPr>
            <w:r>
              <w:rPr>
                <w:rFonts w:ascii="MadaniArabic-Regular" w:hAnsi="MadaniArabic-Regular" w:cs="MadaniArabic-Regular" w:hint="cs"/>
                <w:sz w:val="24"/>
                <w:szCs w:val="24"/>
                <w:rtl/>
                <w:lang w:bidi="ar-KW"/>
              </w:rPr>
              <w:t>ال</w:t>
            </w:r>
            <w:r w:rsidR="003D7114">
              <w:rPr>
                <w:rFonts w:ascii="MadaniArabic-Regular" w:hAnsi="MadaniArabic-Regular" w:cs="MadaniArabic-Regular" w:hint="cs"/>
                <w:sz w:val="24"/>
                <w:szCs w:val="24"/>
                <w:rtl/>
                <w:lang w:bidi="ar-KW"/>
              </w:rPr>
              <w:t>إشاد</w:t>
            </w:r>
            <w:r>
              <w:rPr>
                <w:rFonts w:ascii="MadaniArabic-Regular" w:hAnsi="MadaniArabic-Regular" w:cs="MadaniArabic-Regular" w:hint="cs"/>
                <w:sz w:val="24"/>
                <w:szCs w:val="24"/>
                <w:rtl/>
                <w:lang w:bidi="ar-KW"/>
              </w:rPr>
              <w:t xml:space="preserve">ات </w:t>
            </w:r>
          </w:p>
        </w:tc>
      </w:tr>
      <w:tr w:rsidR="00C07366" w14:paraId="7B584620" w14:textId="77777777" w:rsidTr="0078635F">
        <w:trPr>
          <w:trHeight w:val="503"/>
        </w:trPr>
        <w:tc>
          <w:tcPr>
            <w:tcW w:w="9350" w:type="dxa"/>
          </w:tcPr>
          <w:p w14:paraId="42B81A7A" w14:textId="32EA71C3" w:rsidR="004F23E7" w:rsidRPr="004F23E7" w:rsidRDefault="004F23E7" w:rsidP="004F23E7">
            <w:pPr>
              <w:numPr>
                <w:ilvl w:val="0"/>
                <w:numId w:val="8"/>
              </w:numPr>
              <w:bidi/>
              <w:rPr>
                <w:rFonts w:ascii="MadaniArabic-Regular" w:hAnsi="MadaniArabic-Regular" w:cs="MadaniArabic-Regular"/>
                <w:sz w:val="24"/>
                <w:szCs w:val="24"/>
                <w:lang w:bidi="ar-KW"/>
              </w:rPr>
            </w:pPr>
            <w:r w:rsidRPr="004F23E7">
              <w:rPr>
                <w:rFonts w:ascii="MadaniArabic-Regular" w:hAnsi="MadaniArabic-Regular" w:cs="MadaniArabic-Regular"/>
                <w:sz w:val="24"/>
                <w:szCs w:val="24"/>
                <w:rtl/>
              </w:rPr>
              <w:t>البرنامج يمتاز ببنية أكاديمية واضحة تدعم مسارات مهنية وأكاديمية متقدمة</w:t>
            </w:r>
            <w:r>
              <w:rPr>
                <w:rFonts w:ascii="MadaniArabic-Regular" w:hAnsi="MadaniArabic-Regular" w:cs="MadaniArabic-Regular"/>
                <w:sz w:val="24"/>
                <w:szCs w:val="24"/>
              </w:rPr>
              <w:t>.</w:t>
            </w:r>
          </w:p>
          <w:p w14:paraId="2BDC7F7B" w14:textId="77777777" w:rsidR="004F23E7" w:rsidRPr="004F23E7" w:rsidRDefault="004F23E7" w:rsidP="004F23E7">
            <w:pPr>
              <w:numPr>
                <w:ilvl w:val="0"/>
                <w:numId w:val="8"/>
              </w:numPr>
              <w:bidi/>
              <w:rPr>
                <w:rFonts w:ascii="MadaniArabic-Regular" w:hAnsi="MadaniArabic-Regular" w:cs="MadaniArabic-Regular"/>
                <w:sz w:val="24"/>
                <w:szCs w:val="24"/>
                <w:lang w:bidi="ar-KW"/>
              </w:rPr>
            </w:pPr>
            <w:r w:rsidRPr="004F23E7">
              <w:rPr>
                <w:rFonts w:ascii="MadaniArabic-Regular" w:hAnsi="MadaniArabic-Regular" w:cs="MadaniArabic-Regular"/>
                <w:sz w:val="24"/>
                <w:szCs w:val="24"/>
                <w:rtl/>
              </w:rPr>
              <w:t>نتائج الطلبة تشير إلى جودة عالية في الأداء الأكاديمي والتحليل وحل المشكلات</w:t>
            </w:r>
            <w:r w:rsidRPr="004F23E7">
              <w:rPr>
                <w:rFonts w:ascii="MadaniArabic-Regular" w:hAnsi="MadaniArabic-Regular" w:cs="MadaniArabic-Regular"/>
                <w:sz w:val="24"/>
                <w:szCs w:val="24"/>
                <w:lang w:bidi="ar-KW"/>
              </w:rPr>
              <w:t>.</w:t>
            </w:r>
          </w:p>
          <w:p w14:paraId="45135E43" w14:textId="77777777" w:rsidR="004F23E7" w:rsidRPr="004F23E7" w:rsidRDefault="004F23E7" w:rsidP="004F23E7">
            <w:pPr>
              <w:numPr>
                <w:ilvl w:val="0"/>
                <w:numId w:val="8"/>
              </w:numPr>
              <w:bidi/>
              <w:rPr>
                <w:rFonts w:ascii="MadaniArabic-Regular" w:hAnsi="MadaniArabic-Regular" w:cs="MadaniArabic-Regular"/>
                <w:sz w:val="24"/>
                <w:szCs w:val="24"/>
                <w:lang w:bidi="ar-KW"/>
              </w:rPr>
            </w:pPr>
            <w:r w:rsidRPr="004F23E7">
              <w:rPr>
                <w:rFonts w:ascii="MadaniArabic-Regular" w:hAnsi="MadaniArabic-Regular" w:cs="MadaniArabic-Regular"/>
                <w:sz w:val="24"/>
                <w:szCs w:val="24"/>
                <w:rtl/>
              </w:rPr>
              <w:t>جودة التعليم والبيئة التفاعلية بين أعضاء هيئة التدريس والطلبة تعزز من تحقيق مخرجات التعلم</w:t>
            </w:r>
            <w:r w:rsidRPr="004F23E7">
              <w:rPr>
                <w:rFonts w:ascii="MadaniArabic-Regular" w:hAnsi="MadaniArabic-Regular" w:cs="MadaniArabic-Regular"/>
                <w:sz w:val="24"/>
                <w:szCs w:val="24"/>
                <w:lang w:bidi="ar-KW"/>
              </w:rPr>
              <w:t>.</w:t>
            </w:r>
          </w:p>
          <w:p w14:paraId="1313FC3F" w14:textId="77777777" w:rsidR="004F23E7" w:rsidRPr="004F23E7" w:rsidRDefault="004F23E7" w:rsidP="004F23E7">
            <w:pPr>
              <w:numPr>
                <w:ilvl w:val="0"/>
                <w:numId w:val="8"/>
              </w:numPr>
              <w:bidi/>
              <w:rPr>
                <w:rFonts w:ascii="MadaniArabic-Regular" w:hAnsi="MadaniArabic-Regular" w:cs="MadaniArabic-Regular"/>
                <w:sz w:val="24"/>
                <w:szCs w:val="24"/>
                <w:lang w:bidi="ar-KW"/>
              </w:rPr>
            </w:pPr>
            <w:r w:rsidRPr="004F23E7">
              <w:rPr>
                <w:rFonts w:ascii="MadaniArabic-Regular" w:hAnsi="MadaniArabic-Regular" w:cs="MadaniArabic-Regular"/>
                <w:sz w:val="24"/>
                <w:szCs w:val="24"/>
                <w:rtl/>
              </w:rPr>
              <w:t>التزام الجامعة بردود تفصيلية على ملاحظات الممتحنين الخارجيين، وسعيها المستمر نحو التحسين والتطوير</w:t>
            </w:r>
            <w:r w:rsidRPr="004F23E7">
              <w:rPr>
                <w:rFonts w:ascii="MadaniArabic-Regular" w:hAnsi="MadaniArabic-Regular" w:cs="MadaniArabic-Regular"/>
                <w:sz w:val="24"/>
                <w:szCs w:val="24"/>
                <w:lang w:bidi="ar-KW"/>
              </w:rPr>
              <w:t>.</w:t>
            </w:r>
          </w:p>
          <w:p w14:paraId="1FB4EF97" w14:textId="77777777" w:rsidR="00C07366" w:rsidRPr="004F23E7" w:rsidRDefault="00C07366" w:rsidP="00C07366">
            <w:pPr>
              <w:bidi/>
              <w:rPr>
                <w:rFonts w:ascii="MadaniArabic-Regular" w:hAnsi="MadaniArabic-Regular" w:cs="MadaniArabic-Regular"/>
                <w:b/>
                <w:bCs/>
                <w:sz w:val="24"/>
                <w:szCs w:val="24"/>
                <w:u w:val="single"/>
                <w:rtl/>
                <w:lang w:bidi="ar-KW"/>
              </w:rPr>
            </w:pPr>
          </w:p>
        </w:tc>
      </w:tr>
    </w:tbl>
    <w:p w14:paraId="04872467" w14:textId="77777777" w:rsidR="00C07366" w:rsidRDefault="00C07366" w:rsidP="00C07366">
      <w:pPr>
        <w:bidi/>
        <w:ind w:left="360"/>
        <w:rPr>
          <w:rFonts w:ascii="MadaniArabic-Regular" w:hAnsi="MadaniArabic-Regular" w:cs="MadaniArabic-Regular"/>
          <w:b/>
          <w:bCs/>
          <w:sz w:val="24"/>
          <w:szCs w:val="24"/>
          <w:u w:val="single"/>
          <w:lang w:bidi="ar-KW"/>
        </w:rPr>
      </w:pPr>
    </w:p>
    <w:p w14:paraId="0554230B" w14:textId="77777777" w:rsidR="00733E6E" w:rsidRDefault="00733E6E" w:rsidP="00733E6E">
      <w:pPr>
        <w:bidi/>
        <w:ind w:left="360"/>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C07366" w14:paraId="50370B78" w14:textId="77777777" w:rsidTr="00415FC2">
        <w:tc>
          <w:tcPr>
            <w:tcW w:w="9350" w:type="dxa"/>
            <w:shd w:val="clear" w:color="auto" w:fill="BDD6EE" w:themeFill="accent1" w:themeFillTint="66"/>
          </w:tcPr>
          <w:p w14:paraId="4F8C30C0" w14:textId="73898C5A" w:rsidR="00C07366" w:rsidRPr="00C07366" w:rsidRDefault="00136EE3" w:rsidP="00136EE3">
            <w:pPr>
              <w:bidi/>
              <w:rPr>
                <w:rFonts w:ascii="MadaniArabic-Regular" w:hAnsi="MadaniArabic-Regular" w:cs="MadaniArabic-Regular"/>
                <w:sz w:val="24"/>
                <w:szCs w:val="24"/>
                <w:rtl/>
                <w:lang w:bidi="ar-KW"/>
              </w:rPr>
            </w:pPr>
            <w:r w:rsidRPr="00136EE3">
              <w:rPr>
                <w:rFonts w:ascii="MadaniArabic-Regular" w:hAnsi="MadaniArabic-Regular" w:cs="MadaniArabic-Regular" w:hint="cs"/>
                <w:sz w:val="24"/>
                <w:szCs w:val="24"/>
                <w:rtl/>
              </w:rPr>
              <w:t>اقتراحات للتحسين</w:t>
            </w:r>
          </w:p>
        </w:tc>
      </w:tr>
      <w:tr w:rsidR="00C07366" w14:paraId="5B1A8572" w14:textId="77777777" w:rsidTr="001F0152">
        <w:trPr>
          <w:trHeight w:val="485"/>
        </w:trPr>
        <w:tc>
          <w:tcPr>
            <w:tcW w:w="9350" w:type="dxa"/>
          </w:tcPr>
          <w:p w14:paraId="7D7FB137" w14:textId="3AC4A3E5" w:rsidR="004F23E7" w:rsidRPr="004F23E7" w:rsidRDefault="004F23E7" w:rsidP="004F23E7">
            <w:pPr>
              <w:pStyle w:val="ListParagraph"/>
              <w:numPr>
                <w:ilvl w:val="0"/>
                <w:numId w:val="8"/>
              </w:numPr>
              <w:bidi/>
              <w:rPr>
                <w:rFonts w:ascii="MadaniArabic-Regular" w:hAnsi="MadaniArabic-Regular" w:cs="MadaniArabic-Regular"/>
                <w:sz w:val="24"/>
                <w:szCs w:val="24"/>
                <w:lang w:bidi="ar-KW"/>
              </w:rPr>
            </w:pPr>
            <w:r w:rsidRPr="004F23E7">
              <w:rPr>
                <w:rFonts w:ascii="MadaniArabic-Regular" w:hAnsi="MadaniArabic-Regular" w:cs="MadaniArabic-Regular"/>
                <w:sz w:val="24"/>
                <w:szCs w:val="24"/>
                <w:rtl/>
              </w:rPr>
              <w:t>الحاجة إلى تطوير سياسة واضحة لمراجعة وتحديث الكتب والمراجع بشكل سنوي لضمان مواكبة التطورات</w:t>
            </w:r>
            <w:r w:rsidRPr="004F23E7">
              <w:rPr>
                <w:rFonts w:ascii="MadaniArabic-Regular" w:hAnsi="MadaniArabic-Regular" w:cs="MadaniArabic-Regular"/>
                <w:sz w:val="24"/>
                <w:szCs w:val="24"/>
                <w:lang w:bidi="ar-KW"/>
              </w:rPr>
              <w:t>.</w:t>
            </w:r>
          </w:p>
          <w:p w14:paraId="26BE8C89" w14:textId="6BC66324" w:rsidR="004F23E7" w:rsidRPr="004F23E7" w:rsidRDefault="004F23E7" w:rsidP="004F23E7">
            <w:pPr>
              <w:pStyle w:val="ListParagraph"/>
              <w:numPr>
                <w:ilvl w:val="0"/>
                <w:numId w:val="8"/>
              </w:numPr>
              <w:bidi/>
              <w:rPr>
                <w:rFonts w:ascii="MadaniArabic-Regular" w:hAnsi="MadaniArabic-Regular" w:cs="MadaniArabic-Regular"/>
                <w:sz w:val="24"/>
                <w:szCs w:val="24"/>
                <w:lang w:bidi="ar-KW"/>
              </w:rPr>
            </w:pPr>
            <w:r w:rsidRPr="004F23E7">
              <w:rPr>
                <w:rFonts w:ascii="MadaniArabic-Regular" w:hAnsi="MadaniArabic-Regular" w:cs="MadaniArabic-Regular"/>
                <w:sz w:val="24"/>
                <w:szCs w:val="24"/>
                <w:rtl/>
              </w:rPr>
              <w:t>تقليص عدد مخرجات التعلم وتبسيطها لتيسير التقييم وربطها بمهارات قابلة للقياس</w:t>
            </w:r>
            <w:r w:rsidRPr="004F23E7">
              <w:rPr>
                <w:rFonts w:ascii="MadaniArabic-Regular" w:hAnsi="MadaniArabic-Regular" w:cs="MadaniArabic-Regular"/>
                <w:sz w:val="24"/>
                <w:szCs w:val="24"/>
                <w:lang w:bidi="ar-KW"/>
              </w:rPr>
              <w:t>.</w:t>
            </w:r>
          </w:p>
          <w:p w14:paraId="7722197D" w14:textId="10E31D5C" w:rsidR="004F23E7" w:rsidRPr="004F23E7" w:rsidRDefault="004F23E7" w:rsidP="004F23E7">
            <w:pPr>
              <w:pStyle w:val="ListParagraph"/>
              <w:numPr>
                <w:ilvl w:val="0"/>
                <w:numId w:val="8"/>
              </w:numPr>
              <w:bidi/>
              <w:rPr>
                <w:rFonts w:ascii="MadaniArabic-Regular" w:hAnsi="MadaniArabic-Regular" w:cs="MadaniArabic-Regular"/>
                <w:sz w:val="24"/>
                <w:szCs w:val="24"/>
                <w:lang w:bidi="ar-KW"/>
              </w:rPr>
            </w:pPr>
            <w:r w:rsidRPr="004F23E7">
              <w:rPr>
                <w:rFonts w:ascii="MadaniArabic-Regular" w:hAnsi="MadaniArabic-Regular" w:cs="MadaniArabic-Regular"/>
                <w:sz w:val="24"/>
                <w:szCs w:val="24"/>
                <w:rtl/>
              </w:rPr>
              <w:t>تضمين وسائل تقييم إضافية مثل الواجبات والمشاريع والعروض التقديمية، بدلاً من الاقتصار على الامتحانات فقط</w:t>
            </w:r>
            <w:r w:rsidRPr="004F23E7">
              <w:rPr>
                <w:rFonts w:ascii="MadaniArabic-Regular" w:hAnsi="MadaniArabic-Regular" w:cs="MadaniArabic-Regular"/>
                <w:sz w:val="24"/>
                <w:szCs w:val="24"/>
                <w:lang w:bidi="ar-KW"/>
              </w:rPr>
              <w:t>.</w:t>
            </w:r>
          </w:p>
          <w:p w14:paraId="7238D9AD" w14:textId="7DE306D1" w:rsidR="004F23E7" w:rsidRPr="004F23E7" w:rsidRDefault="004F23E7" w:rsidP="004F23E7">
            <w:pPr>
              <w:pStyle w:val="ListParagraph"/>
              <w:numPr>
                <w:ilvl w:val="0"/>
                <w:numId w:val="8"/>
              </w:numPr>
              <w:bidi/>
              <w:rPr>
                <w:rFonts w:ascii="MadaniArabic-Regular" w:hAnsi="MadaniArabic-Regular" w:cs="MadaniArabic-Regular"/>
                <w:sz w:val="24"/>
                <w:szCs w:val="24"/>
                <w:lang w:bidi="ar-KW"/>
              </w:rPr>
            </w:pPr>
            <w:r w:rsidRPr="004F23E7">
              <w:rPr>
                <w:rFonts w:ascii="MadaniArabic-Regular" w:hAnsi="MadaniArabic-Regular" w:cs="MadaniArabic-Regular"/>
                <w:sz w:val="24"/>
                <w:szCs w:val="24"/>
                <w:rtl/>
              </w:rPr>
              <w:t>تحسين نماذج الإجابات النموذجية من خلال توضيح توزيع الدرجات لكل سؤال لضمان العدالة والاتساق في التصحيح</w:t>
            </w:r>
            <w:r w:rsidRPr="004F23E7">
              <w:rPr>
                <w:rFonts w:ascii="MadaniArabic-Regular" w:hAnsi="MadaniArabic-Regular" w:cs="MadaniArabic-Regular"/>
                <w:sz w:val="24"/>
                <w:szCs w:val="24"/>
                <w:lang w:bidi="ar-KW"/>
              </w:rPr>
              <w:t>.</w:t>
            </w:r>
          </w:p>
          <w:p w14:paraId="6ABFCCA3" w14:textId="77777777" w:rsidR="00C07366" w:rsidRPr="004F23E7" w:rsidRDefault="00C07366" w:rsidP="00C07366">
            <w:pPr>
              <w:bidi/>
              <w:rPr>
                <w:rFonts w:ascii="MadaniArabic-Regular" w:hAnsi="MadaniArabic-Regular" w:cs="MadaniArabic-Regular"/>
                <w:b/>
                <w:bCs/>
                <w:sz w:val="24"/>
                <w:szCs w:val="24"/>
                <w:u w:val="single"/>
                <w:rtl/>
                <w:lang w:bidi="ar-KW"/>
              </w:rPr>
            </w:pPr>
          </w:p>
        </w:tc>
      </w:tr>
    </w:tbl>
    <w:p w14:paraId="3E5F84AE" w14:textId="78FDB6F4" w:rsidR="004D6EC3" w:rsidRDefault="004D6EC3" w:rsidP="006A2706">
      <w:pPr>
        <w:bidi/>
        <w:rPr>
          <w:rFonts w:ascii="MadaniArabic-Regular" w:hAnsi="MadaniArabic-Regular" w:cs="MadaniArabic-Regular"/>
          <w:b/>
          <w:bCs/>
          <w:sz w:val="24"/>
          <w:szCs w:val="24"/>
          <w:u w:val="single"/>
          <w:rtl/>
          <w:lang w:bidi="ar-KW"/>
        </w:rPr>
      </w:pPr>
    </w:p>
    <w:p w14:paraId="39C59841" w14:textId="77777777" w:rsidR="004F23E7" w:rsidRDefault="004F23E7" w:rsidP="004F23E7">
      <w:pPr>
        <w:bidi/>
        <w:rPr>
          <w:rFonts w:ascii="MadaniArabic-Regular" w:hAnsi="MadaniArabic-Regular" w:cs="MadaniArabic-Regular"/>
          <w:b/>
          <w:bCs/>
          <w:sz w:val="24"/>
          <w:szCs w:val="24"/>
          <w:u w:val="single"/>
          <w:rtl/>
          <w:lang w:bidi="ar-KW"/>
        </w:rPr>
      </w:pPr>
    </w:p>
    <w:p w14:paraId="73587874" w14:textId="77777777" w:rsidR="004F23E7" w:rsidRDefault="004F23E7" w:rsidP="004F23E7">
      <w:pPr>
        <w:bidi/>
        <w:rPr>
          <w:rFonts w:ascii="MadaniArabic-Regular" w:hAnsi="MadaniArabic-Regular" w:cs="MadaniArabic-Regular"/>
          <w:b/>
          <w:bCs/>
          <w:sz w:val="24"/>
          <w:szCs w:val="24"/>
          <w:u w:val="single"/>
          <w:rtl/>
          <w:lang w:bidi="ar-KW"/>
        </w:rPr>
      </w:pPr>
    </w:p>
    <w:p w14:paraId="611F8F51" w14:textId="77777777" w:rsidR="004F23E7" w:rsidRDefault="004F23E7" w:rsidP="004F23E7">
      <w:pPr>
        <w:bidi/>
        <w:rPr>
          <w:rFonts w:ascii="MadaniArabic-Regular" w:hAnsi="MadaniArabic-Regular" w:cs="MadaniArabic-Regular"/>
          <w:b/>
          <w:bCs/>
          <w:sz w:val="24"/>
          <w:szCs w:val="24"/>
          <w:u w:val="single"/>
          <w:rtl/>
          <w:lang w:bidi="ar-KW"/>
        </w:rPr>
      </w:pPr>
    </w:p>
    <w:p w14:paraId="62764FEE" w14:textId="77777777" w:rsidR="00A47D56" w:rsidRDefault="00A47D56" w:rsidP="00A47D56">
      <w:pPr>
        <w:bidi/>
        <w:rPr>
          <w:rFonts w:ascii="MadaniArabic-Regular" w:hAnsi="MadaniArabic-Regular" w:cs="MadaniArabic-Regular"/>
          <w:b/>
          <w:bCs/>
          <w:sz w:val="24"/>
          <w:szCs w:val="24"/>
          <w:u w:val="single"/>
          <w:rtl/>
          <w:lang w:bidi="ar-KW"/>
        </w:rPr>
      </w:pPr>
    </w:p>
    <w:p w14:paraId="4B6CC9C5" w14:textId="77777777" w:rsidR="00A47D56" w:rsidRDefault="00A47D56" w:rsidP="00A47D56">
      <w:pPr>
        <w:bidi/>
        <w:rPr>
          <w:rFonts w:ascii="MadaniArabic-Regular" w:hAnsi="MadaniArabic-Regular" w:cs="MadaniArabic-Regular"/>
          <w:b/>
          <w:bCs/>
          <w:sz w:val="24"/>
          <w:szCs w:val="24"/>
          <w:u w:val="single"/>
          <w:lang w:bidi="ar-KW"/>
        </w:rPr>
      </w:pPr>
    </w:p>
    <w:p w14:paraId="5D6A3476" w14:textId="77777777" w:rsidR="000F5538" w:rsidRDefault="002F1C3F" w:rsidP="000F5538">
      <w:pPr>
        <w:bidi/>
        <w:ind w:left="360"/>
        <w:rPr>
          <w:rFonts w:ascii="MadaniArabic-Regular" w:hAnsi="MadaniArabic-Regular" w:cs="MadaniArabic-Regular"/>
          <w:b/>
          <w:bCs/>
          <w:sz w:val="24"/>
          <w:szCs w:val="24"/>
          <w:rtl/>
        </w:rPr>
      </w:pPr>
      <w:r w:rsidRPr="002F1C3F">
        <w:rPr>
          <w:rFonts w:ascii="MadaniArabic-Regular" w:hAnsi="MadaniArabic-Regular" w:cs="MadaniArabic-Regular" w:hint="cs"/>
          <w:b/>
          <w:bCs/>
          <w:sz w:val="24"/>
          <w:szCs w:val="24"/>
          <w:rtl/>
        </w:rPr>
        <w:t>2- مقتطفات من نموذج تقرير الممتحنين الخارجيين</w:t>
      </w:r>
    </w:p>
    <w:p w14:paraId="04651657" w14:textId="019571C0" w:rsidR="000F5538" w:rsidRDefault="002F1C3F" w:rsidP="00480575">
      <w:pPr>
        <w:bidi/>
        <w:ind w:left="360"/>
        <w:rPr>
          <w:rFonts w:ascii="MadaniArabic-Regular" w:hAnsi="MadaniArabic-Regular" w:cs="MadaniArabic-Regular"/>
          <w:b/>
          <w:bCs/>
          <w:sz w:val="24"/>
          <w:szCs w:val="24"/>
          <w:rtl/>
        </w:rPr>
      </w:pPr>
      <w:r w:rsidRPr="002F1C3F">
        <w:rPr>
          <w:rFonts w:ascii="MadaniArabic-Regular" w:hAnsi="MadaniArabic-Regular" w:cs="MadaniArabic-Regular" w:hint="cs"/>
          <w:b/>
          <w:bCs/>
          <w:sz w:val="24"/>
          <w:szCs w:val="24"/>
          <w:rtl/>
        </w:rPr>
        <w:t>اسم الممتحن الخارجي</w:t>
      </w:r>
      <w:r w:rsidR="000F5538">
        <w:rPr>
          <w:rFonts w:ascii="MadaniArabic-Regular" w:hAnsi="MadaniArabic-Regular" w:cs="MadaniArabic-Regular" w:hint="cs"/>
          <w:b/>
          <w:bCs/>
          <w:sz w:val="24"/>
          <w:szCs w:val="24"/>
          <w:rtl/>
        </w:rPr>
        <w:t>:</w:t>
      </w:r>
      <w:r w:rsidR="00480575">
        <w:rPr>
          <w:rFonts w:ascii="MadaniArabic-Regular" w:hAnsi="MadaniArabic-Regular" w:cs="MadaniArabic-Regular" w:hint="cs"/>
          <w:b/>
          <w:bCs/>
          <w:sz w:val="24"/>
          <w:szCs w:val="24"/>
          <w:rtl/>
        </w:rPr>
        <w:t xml:space="preserve"> </w:t>
      </w:r>
      <w:r w:rsidR="00480575">
        <w:rPr>
          <w:rFonts w:ascii="MadaniArabic-Regular" w:hAnsi="MadaniArabic-Regular" w:cs="MadaniArabic-Regular" w:hint="cs"/>
          <w:b/>
          <w:bCs/>
          <w:sz w:val="24"/>
          <w:szCs w:val="24"/>
          <w:rtl/>
          <w:lang w:bidi="ar-KW"/>
        </w:rPr>
        <w:t>د.</w:t>
      </w:r>
      <w:r w:rsidR="00480575" w:rsidRPr="00480575">
        <w:rPr>
          <w:rFonts w:ascii="MadaniArabic-Regular" w:hAnsi="MadaniArabic-Regular" w:cs="MadaniArabic-Regular"/>
          <w:b/>
          <w:bCs/>
          <w:sz w:val="24"/>
          <w:szCs w:val="24"/>
          <w:rtl/>
        </w:rPr>
        <w:t>عبدالسلام الجدعاني</w:t>
      </w:r>
    </w:p>
    <w:p w14:paraId="39DBF57F" w14:textId="157B8940" w:rsidR="004D6EC3" w:rsidRDefault="002F1C3F" w:rsidP="00A47D56">
      <w:pPr>
        <w:bidi/>
        <w:ind w:left="360"/>
        <w:rPr>
          <w:rFonts w:ascii="MadaniArabic-Regular" w:hAnsi="MadaniArabic-Regular" w:cs="MadaniArabic-Regular"/>
          <w:b/>
          <w:bCs/>
          <w:sz w:val="24"/>
          <w:szCs w:val="24"/>
          <w:rtl/>
          <w:lang w:bidi="ar-KW"/>
        </w:rPr>
      </w:pPr>
      <w:r w:rsidRPr="002F1C3F">
        <w:rPr>
          <w:rFonts w:ascii="MadaniArabic-Regular" w:hAnsi="MadaniArabic-Regular" w:cs="MadaniArabic-Regular"/>
          <w:b/>
          <w:bCs/>
          <w:sz w:val="24"/>
          <w:szCs w:val="24"/>
          <w:rtl/>
          <w:lang w:bidi="ar-KW"/>
        </w:rPr>
        <w:t xml:space="preserve">المقررات </w:t>
      </w:r>
      <w:r w:rsidR="00816898">
        <w:rPr>
          <w:rFonts w:ascii="MadaniArabic-Regular" w:hAnsi="MadaniArabic-Regular" w:cs="MadaniArabic-Regular" w:hint="cs"/>
          <w:b/>
          <w:bCs/>
          <w:sz w:val="24"/>
          <w:szCs w:val="24"/>
          <w:rtl/>
          <w:lang w:bidi="ar-KW"/>
        </w:rPr>
        <w:t>التي</w:t>
      </w:r>
      <w:r w:rsidRPr="002F1C3F">
        <w:rPr>
          <w:rFonts w:ascii="MadaniArabic-Regular" w:hAnsi="MadaniArabic-Regular" w:cs="MadaniArabic-Regular"/>
          <w:b/>
          <w:bCs/>
          <w:sz w:val="24"/>
          <w:szCs w:val="24"/>
          <w:rtl/>
          <w:lang w:bidi="ar-KW"/>
        </w:rPr>
        <w:t xml:space="preserve"> تمّ فحصها من قبل الممتحن الخارجي</w:t>
      </w:r>
      <w:r w:rsidR="009A65CF">
        <w:rPr>
          <w:rFonts w:ascii="MadaniArabic-Regular" w:hAnsi="MadaniArabic-Regular" w:cs="MadaniArabic-Regular" w:hint="cs"/>
          <w:b/>
          <w:bCs/>
          <w:sz w:val="24"/>
          <w:szCs w:val="24"/>
          <w:rtl/>
          <w:lang w:bidi="ar-KW"/>
        </w:rPr>
        <w:t>:</w:t>
      </w:r>
      <w:r w:rsidR="00A47D56">
        <w:rPr>
          <w:rFonts w:ascii="MadaniArabic-Regular" w:hAnsi="MadaniArabic-Regular" w:cs="MadaniArabic-Regular" w:hint="cs"/>
          <w:b/>
          <w:bCs/>
          <w:sz w:val="24"/>
          <w:szCs w:val="24"/>
          <w:rtl/>
          <w:lang w:bidi="ar-KW"/>
        </w:rPr>
        <w:t xml:space="preserve"> </w:t>
      </w:r>
      <w:r w:rsidR="00A47D56" w:rsidRPr="00A47D56">
        <w:rPr>
          <w:rFonts w:ascii="MadaniArabic-Regular" w:hAnsi="MadaniArabic-Regular" w:cs="MadaniArabic-Regular"/>
          <w:b/>
          <w:bCs/>
          <w:sz w:val="24"/>
          <w:szCs w:val="24"/>
          <w:lang w:bidi="ar-KW"/>
        </w:rPr>
        <w:t>ACCT305, ACCT201, ACCT301, ACCT311, ACCT250, ACCT202, ACCT306, ACCT320, ACCT322, ACCT307</w:t>
      </w:r>
    </w:p>
    <w:p w14:paraId="3938AAAB" w14:textId="50C4D397" w:rsidR="00B23994" w:rsidRPr="002F1C3F" w:rsidRDefault="00B23994" w:rsidP="00415FC2">
      <w:pPr>
        <w:shd w:val="clear" w:color="auto" w:fill="BDD6EE" w:themeFill="accent1" w:themeFillTint="66"/>
        <w:bidi/>
        <w:ind w:left="360"/>
        <w:rPr>
          <w:rFonts w:ascii="MadaniArabic-Regular" w:hAnsi="MadaniArabic-Regular" w:cs="MadaniArabic-Regular"/>
          <w:b/>
          <w:bCs/>
          <w:sz w:val="24"/>
          <w:szCs w:val="24"/>
          <w:rtl/>
          <w:lang w:bidi="ar-KW"/>
        </w:rPr>
      </w:pPr>
      <w:r>
        <w:rPr>
          <w:rFonts w:ascii="MadaniArabic-Regular" w:hAnsi="MadaniArabic-Regular" w:cs="MadaniArabic-Regular" w:hint="cs"/>
          <w:sz w:val="24"/>
          <w:szCs w:val="24"/>
          <w:rtl/>
          <w:lang w:bidi="ar-KW"/>
        </w:rPr>
        <w:t xml:space="preserve">يرجى إضافة </w:t>
      </w:r>
      <w:r w:rsidR="00421DAD">
        <w:rPr>
          <w:rFonts w:ascii="MadaniArabic-Regular" w:hAnsi="MadaniArabic-Regular" w:cs="MadaniArabic-Regular" w:hint="cs"/>
          <w:sz w:val="24"/>
          <w:szCs w:val="24"/>
          <w:rtl/>
          <w:lang w:bidi="ar-KW"/>
        </w:rPr>
        <w:t xml:space="preserve"> ملاحظاتك </w:t>
      </w:r>
      <w:r>
        <w:rPr>
          <w:rFonts w:ascii="MadaniArabic-Regular" w:hAnsi="MadaniArabic-Regular" w:cs="MadaniArabic-Regular" w:hint="cs"/>
          <w:sz w:val="24"/>
          <w:szCs w:val="24"/>
          <w:rtl/>
          <w:lang w:bidi="ar-KW"/>
        </w:rPr>
        <w:t>على ما يلي:</w:t>
      </w:r>
    </w:p>
    <w:tbl>
      <w:tblPr>
        <w:tblStyle w:val="TableGrid"/>
        <w:bidiVisual/>
        <w:tblW w:w="0" w:type="auto"/>
        <w:tblInd w:w="360" w:type="dxa"/>
        <w:tblLook w:val="04A0" w:firstRow="1" w:lastRow="0" w:firstColumn="1" w:lastColumn="0" w:noHBand="0" w:noVBand="1"/>
      </w:tblPr>
      <w:tblGrid>
        <w:gridCol w:w="8990"/>
      </w:tblGrid>
      <w:tr w:rsidR="00C07366" w14:paraId="543D85D6" w14:textId="77777777" w:rsidTr="00B23994">
        <w:trPr>
          <w:trHeight w:val="512"/>
        </w:trPr>
        <w:tc>
          <w:tcPr>
            <w:tcW w:w="8990" w:type="dxa"/>
          </w:tcPr>
          <w:p w14:paraId="2E537F0B" w14:textId="77777777" w:rsidR="00C07366" w:rsidRPr="005211D6" w:rsidRDefault="00B95E48" w:rsidP="00B95E48">
            <w:pPr>
              <w:bidi/>
              <w:rPr>
                <w:rFonts w:ascii="MadaniArabic-Black" w:hAnsi="MadaniArabic-Black" w:cs="MadaniArabic-Black"/>
                <w:b/>
                <w:bCs/>
                <w:sz w:val="24"/>
                <w:szCs w:val="24"/>
                <w:u w:val="single"/>
                <w:rtl/>
                <w:lang w:bidi="ar-KW"/>
              </w:rPr>
            </w:pPr>
            <w:r w:rsidRPr="005211D6">
              <w:rPr>
                <w:rFonts w:ascii="MadaniArabic-Black" w:hAnsi="MadaniArabic-Black" w:cs="MadaniArabic-Black"/>
                <w:sz w:val="24"/>
                <w:szCs w:val="24"/>
                <w:rtl/>
                <w:lang w:bidi="ar-KW"/>
              </w:rPr>
              <w:t>أ. المعايير الأكاديمية للبرنامج/</w:t>
            </w:r>
            <w:r w:rsidRPr="005211D6">
              <w:rPr>
                <w:rFonts w:ascii="MadaniArabic-Black" w:hAnsi="MadaniArabic-Black" w:cs="MadaniArabic-Black" w:hint="cs"/>
                <w:sz w:val="24"/>
                <w:szCs w:val="24"/>
                <w:rtl/>
                <w:lang w:bidi="ar-KW"/>
              </w:rPr>
              <w:t>المقرر</w:t>
            </w:r>
            <w:r w:rsidRPr="005211D6">
              <w:rPr>
                <w:rFonts w:ascii="MadaniArabic-Black" w:hAnsi="MadaniArabic-Black" w:cs="MadaniArabic-Black"/>
                <w:sz w:val="24"/>
                <w:szCs w:val="24"/>
                <w:rtl/>
                <w:lang w:bidi="ar-KW"/>
              </w:rPr>
              <w:t>.</w:t>
            </w:r>
          </w:p>
        </w:tc>
      </w:tr>
      <w:tr w:rsidR="00B95E48" w14:paraId="27B7A568" w14:textId="77777777" w:rsidTr="00B23994">
        <w:trPr>
          <w:trHeight w:val="512"/>
        </w:trPr>
        <w:tc>
          <w:tcPr>
            <w:tcW w:w="8990" w:type="dxa"/>
          </w:tcPr>
          <w:p w14:paraId="791EA548" w14:textId="4738F0D9" w:rsidR="00B95E48" w:rsidRPr="00480575" w:rsidRDefault="00480575" w:rsidP="00480575">
            <w:pPr>
              <w:bidi/>
              <w:jc w:val="both"/>
              <w:rPr>
                <w:rFonts w:ascii="MadaniArabic-Black" w:hAnsi="MadaniArabic-Black" w:cs="MadaniArabic-Black"/>
                <w:b/>
                <w:bCs/>
                <w:rtl/>
                <w:lang w:bidi="ar-KW"/>
              </w:rPr>
            </w:pPr>
            <w:r w:rsidRPr="00480575">
              <w:rPr>
                <w:rFonts w:ascii="MadaniArabic-Regular" w:hAnsi="MadaniArabic-Regular" w:cs="MadaniArabic-Regular"/>
                <w:sz w:val="24"/>
                <w:szCs w:val="24"/>
                <w:rtl/>
              </w:rPr>
              <w:t>المعايير الأكاديمية في برنامج بكالوريوس المحاسبة في الجامعة العربية المفتوحة مصممة بوضوح وشمولية، وتتوافق مع معايير الجودة العالمية. يهدف البرنامج إلى تزويد الطلبة بالمعرفة والمهارات اللازمة لمزاولة مهنة المحاسبة في بيئة أعمال تنافسية ومتغيرة، مما يعكس توافقًا مع الأهداف الأكاديمية والمهنية الحديثة</w:t>
            </w:r>
            <w:r w:rsidRPr="00480575">
              <w:rPr>
                <w:rFonts w:ascii="MadaniArabic-Regular" w:hAnsi="MadaniArabic-Regular" w:cs="MadaniArabic-Regular"/>
                <w:sz w:val="24"/>
                <w:szCs w:val="24"/>
                <w:lang w:bidi="ar-KW"/>
              </w:rPr>
              <w:t>.</w:t>
            </w:r>
          </w:p>
        </w:tc>
      </w:tr>
    </w:tbl>
    <w:p w14:paraId="57444F76" w14:textId="77777777" w:rsidR="004D6EC3" w:rsidRDefault="004D6EC3" w:rsidP="004D6EC3">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052884" w:rsidRPr="002A6AF9" w14:paraId="649D5B4F" w14:textId="77777777" w:rsidTr="00B95E48">
        <w:tc>
          <w:tcPr>
            <w:tcW w:w="9350" w:type="dxa"/>
            <w:shd w:val="clear" w:color="auto" w:fill="auto"/>
          </w:tcPr>
          <w:p w14:paraId="72A95135" w14:textId="68154C64" w:rsidR="00052884" w:rsidRPr="002A6AF9" w:rsidRDefault="00B95E48" w:rsidP="00421DAD">
            <w:pPr>
              <w:bidi/>
              <w:rPr>
                <w:rFonts w:ascii="MadaniArabic-Regular" w:hAnsi="MadaniArabic-Regular" w:cs="MadaniArabic-Regular"/>
                <w:b/>
                <w:bCs/>
                <w:sz w:val="24"/>
                <w:szCs w:val="24"/>
                <w:rtl/>
                <w:lang w:bidi="ar-KW"/>
              </w:rPr>
            </w:pPr>
            <w:r w:rsidRPr="002A6AF9">
              <w:rPr>
                <w:rFonts w:ascii="MadaniArabic-Regular" w:hAnsi="MadaniArabic-Regular" w:cs="MadaniArabic-Regular"/>
                <w:b/>
                <w:bCs/>
                <w:sz w:val="24"/>
                <w:szCs w:val="24"/>
                <w:rtl/>
                <w:lang w:bidi="ar-KW"/>
              </w:rPr>
              <w:t>ب. أداء الطل</w:t>
            </w:r>
            <w:r w:rsidR="00421DAD">
              <w:rPr>
                <w:rFonts w:ascii="MadaniArabic-Regular" w:hAnsi="MadaniArabic-Regular" w:cs="MadaniArabic-Regular" w:hint="cs"/>
                <w:b/>
                <w:bCs/>
                <w:sz w:val="24"/>
                <w:szCs w:val="24"/>
                <w:rtl/>
                <w:lang w:bidi="ar-KW"/>
              </w:rPr>
              <w:t xml:space="preserve">بة </w:t>
            </w:r>
            <w:r w:rsidRPr="002A6AF9">
              <w:rPr>
                <w:rFonts w:ascii="MadaniArabic-Regular" w:hAnsi="MadaniArabic-Regular" w:cs="MadaniArabic-Regular"/>
                <w:b/>
                <w:bCs/>
                <w:sz w:val="24"/>
                <w:szCs w:val="24"/>
                <w:rtl/>
                <w:lang w:bidi="ar-KW"/>
              </w:rPr>
              <w:t xml:space="preserve"> مقارنة بالبرامج المماثلة</w:t>
            </w:r>
          </w:p>
        </w:tc>
      </w:tr>
      <w:tr w:rsidR="00052884" w:rsidRPr="002A6AF9" w14:paraId="2EE09834" w14:textId="77777777" w:rsidTr="00827E81">
        <w:trPr>
          <w:trHeight w:val="602"/>
        </w:trPr>
        <w:tc>
          <w:tcPr>
            <w:tcW w:w="9350" w:type="dxa"/>
          </w:tcPr>
          <w:p w14:paraId="03C4C5B0" w14:textId="5EC4E1CE" w:rsidR="00052884" w:rsidRPr="00480575" w:rsidRDefault="00480575" w:rsidP="00480575">
            <w:pPr>
              <w:bidi/>
              <w:jc w:val="both"/>
              <w:rPr>
                <w:rFonts w:ascii="MadaniArabic-Regular" w:hAnsi="MadaniArabic-Regular" w:cs="MadaniArabic-Regular"/>
                <w:sz w:val="24"/>
                <w:szCs w:val="24"/>
                <w:u w:val="single"/>
                <w:rtl/>
                <w:lang w:bidi="ar-KW"/>
              </w:rPr>
            </w:pPr>
            <w:r w:rsidRPr="00480575">
              <w:rPr>
                <w:rFonts w:ascii="MadaniArabic-Regular" w:hAnsi="MadaniArabic-Regular" w:cs="MadaniArabic-Regular"/>
                <w:sz w:val="24"/>
                <w:szCs w:val="24"/>
                <w:rtl/>
              </w:rPr>
              <w:t>أداء الطلبة يتماشى مع المعايير الأكاديمية ويُعد مقبولًا بالمقارنة مع طلبة البرامج المماثلة في جامعات أخرى. أظهر الطلبة فهمًا جيدًا للمفاهيم المحاسبية الأساسية، مع وجود تفاوت في مستوى التحليل المالي المتقدم، ما يشير إلى حاجة لتطوير بعض المهارات التحليلية العليا لدى بعض الطلبة</w:t>
            </w:r>
            <w:r w:rsidRPr="00480575">
              <w:rPr>
                <w:rFonts w:ascii="MadaniArabic-Regular" w:hAnsi="MadaniArabic-Regular" w:cs="MadaniArabic-Regular"/>
                <w:sz w:val="24"/>
                <w:szCs w:val="24"/>
                <w:u w:val="single"/>
                <w:lang w:bidi="ar-KW"/>
              </w:rPr>
              <w:t>.</w:t>
            </w:r>
          </w:p>
        </w:tc>
      </w:tr>
    </w:tbl>
    <w:p w14:paraId="793BBD42" w14:textId="67E200C1" w:rsidR="004D6EC3" w:rsidRDefault="004D6EC3" w:rsidP="004D6EC3">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B95E48" w14:paraId="7DDC46F9" w14:textId="77777777" w:rsidTr="003B4C26">
        <w:tc>
          <w:tcPr>
            <w:tcW w:w="9350" w:type="dxa"/>
            <w:shd w:val="clear" w:color="auto" w:fill="auto"/>
          </w:tcPr>
          <w:p w14:paraId="0DA13E36" w14:textId="1F0DBE23" w:rsidR="00B95E48" w:rsidRPr="00B95E48" w:rsidRDefault="00B95E48" w:rsidP="009A65CF">
            <w:pPr>
              <w:bidi/>
              <w:rPr>
                <w:rFonts w:ascii="MadaniArabic-Regular" w:hAnsi="MadaniArabic-Regular" w:cs="MadaniArabic-Regular"/>
                <w:b/>
                <w:bCs/>
                <w:sz w:val="24"/>
                <w:szCs w:val="24"/>
                <w:rtl/>
                <w:lang w:bidi="ar-KW"/>
              </w:rPr>
            </w:pPr>
            <w:r w:rsidRPr="00B95E48">
              <w:rPr>
                <w:rFonts w:ascii="MadaniArabic-Regular" w:hAnsi="MadaniArabic-Regular" w:cs="MadaniArabic-Regular"/>
                <w:b/>
                <w:bCs/>
                <w:sz w:val="24"/>
                <w:szCs w:val="24"/>
                <w:rtl/>
                <w:lang w:bidi="ar-KW"/>
              </w:rPr>
              <w:t>ج. جودة عمل الطل</w:t>
            </w:r>
            <w:r w:rsidR="009A65CF">
              <w:rPr>
                <w:rFonts w:ascii="MadaniArabic-Regular" w:hAnsi="MadaniArabic-Regular" w:cs="MadaniArabic-Regular" w:hint="cs"/>
                <w:b/>
                <w:bCs/>
                <w:sz w:val="24"/>
                <w:szCs w:val="24"/>
                <w:rtl/>
                <w:lang w:bidi="ar-KW"/>
              </w:rPr>
              <w:t xml:space="preserve">بة </w:t>
            </w:r>
            <w:r w:rsidRPr="00B95E48">
              <w:rPr>
                <w:rFonts w:ascii="MadaniArabic-Regular" w:hAnsi="MadaniArabic-Regular" w:cs="MadaniArabic-Regular"/>
                <w:b/>
                <w:bCs/>
                <w:sz w:val="24"/>
                <w:szCs w:val="24"/>
                <w:rtl/>
                <w:lang w:bidi="ar-KW"/>
              </w:rPr>
              <w:t>ومعارفهم ومهاراتهم وتحقيقهم لمخرجات التعلم</w:t>
            </w:r>
          </w:p>
        </w:tc>
      </w:tr>
      <w:tr w:rsidR="00B95E48" w14:paraId="2175198E" w14:textId="77777777" w:rsidTr="003B4C26">
        <w:trPr>
          <w:trHeight w:val="602"/>
        </w:trPr>
        <w:tc>
          <w:tcPr>
            <w:tcW w:w="9350" w:type="dxa"/>
          </w:tcPr>
          <w:p w14:paraId="069BC8DA" w14:textId="1564E600" w:rsidR="00B95E48" w:rsidRPr="00480575" w:rsidRDefault="00480575" w:rsidP="00480575">
            <w:pPr>
              <w:bidi/>
              <w:jc w:val="both"/>
              <w:rPr>
                <w:rFonts w:ascii="MadaniArabic-Regular" w:hAnsi="MadaniArabic-Regular" w:cs="MadaniArabic-Regular"/>
                <w:sz w:val="24"/>
                <w:szCs w:val="24"/>
                <w:rtl/>
                <w:lang w:bidi="ar-KW"/>
              </w:rPr>
            </w:pPr>
            <w:r w:rsidRPr="00480575">
              <w:rPr>
                <w:rFonts w:ascii="MadaniArabic-Regular" w:hAnsi="MadaniArabic-Regular" w:cs="MadaniArabic-Regular"/>
                <w:sz w:val="24"/>
                <w:szCs w:val="24"/>
                <w:rtl/>
              </w:rPr>
              <w:t>بشكل عام، جودة أعمال الطلبة جيدة. يمتلك معظم الطلبة معرفة متينة بالمبادئ المحاسبية، ويُظهرون قدرة جيدة على تطبيق المعرفة النظرية في مواقف عملية. تم تحقيق مخرجات التعلم المستهدفة بدرجات متفاوتة، مع ملاحظة أن الطلبة الذين يتمتعون بمهارات تحليلية ومهارات تفكير نقدي أفضل كانوا أكثر تميزًا في إنجازاتهم الأكاديمية</w:t>
            </w:r>
            <w:r w:rsidRPr="00480575">
              <w:rPr>
                <w:rFonts w:ascii="MadaniArabic-Regular" w:hAnsi="MadaniArabic-Regular" w:cs="MadaniArabic-Regular"/>
                <w:sz w:val="24"/>
                <w:szCs w:val="24"/>
                <w:lang w:bidi="ar-KW"/>
              </w:rPr>
              <w:t>.</w:t>
            </w:r>
          </w:p>
        </w:tc>
      </w:tr>
    </w:tbl>
    <w:p w14:paraId="368C9806" w14:textId="2316AEEB" w:rsidR="006467F6" w:rsidRDefault="006467F6" w:rsidP="006467F6">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6467F6" w14:paraId="69718F18" w14:textId="77777777" w:rsidTr="003B4C26">
        <w:tc>
          <w:tcPr>
            <w:tcW w:w="9350" w:type="dxa"/>
            <w:shd w:val="clear" w:color="auto" w:fill="auto"/>
          </w:tcPr>
          <w:p w14:paraId="0729CB86" w14:textId="75510D00" w:rsidR="006467F6" w:rsidRPr="00B95E48" w:rsidRDefault="00913987" w:rsidP="009A65CF">
            <w:pPr>
              <w:bidi/>
              <w:rPr>
                <w:rFonts w:ascii="MadaniArabic-Regular" w:hAnsi="MadaniArabic-Regular" w:cs="MadaniArabic-Regular"/>
                <w:b/>
                <w:bCs/>
                <w:sz w:val="24"/>
                <w:szCs w:val="24"/>
                <w:rtl/>
                <w:lang w:bidi="ar-KW"/>
              </w:rPr>
            </w:pPr>
            <w:r w:rsidRPr="00913987">
              <w:rPr>
                <w:rFonts w:ascii="MadaniArabic-Regular" w:hAnsi="MadaniArabic-Regular" w:cs="MadaniArabic-Regular"/>
                <w:b/>
                <w:bCs/>
                <w:sz w:val="24"/>
                <w:szCs w:val="24"/>
                <w:rtl/>
                <w:lang w:bidi="ar-KW"/>
              </w:rPr>
              <w:t>د. نقاط القوة والضعف لدى الطل</w:t>
            </w:r>
            <w:r w:rsidR="009A65CF">
              <w:rPr>
                <w:rFonts w:ascii="MadaniArabic-Regular" w:hAnsi="MadaniArabic-Regular" w:cs="MadaniArabic-Regular" w:hint="cs"/>
                <w:b/>
                <w:bCs/>
                <w:sz w:val="24"/>
                <w:szCs w:val="24"/>
                <w:rtl/>
                <w:lang w:bidi="ar-KW"/>
              </w:rPr>
              <w:t>بة</w:t>
            </w:r>
          </w:p>
        </w:tc>
      </w:tr>
      <w:tr w:rsidR="006467F6" w14:paraId="38C00BB1" w14:textId="77777777" w:rsidTr="003B4C26">
        <w:trPr>
          <w:trHeight w:val="602"/>
        </w:trPr>
        <w:tc>
          <w:tcPr>
            <w:tcW w:w="9350" w:type="dxa"/>
          </w:tcPr>
          <w:p w14:paraId="27FDCC8C" w14:textId="77777777" w:rsidR="00480575" w:rsidRPr="00480575" w:rsidRDefault="00480575" w:rsidP="00480575">
            <w:pPr>
              <w:bidi/>
              <w:rPr>
                <w:rFonts w:ascii="MadaniArabic-Regular" w:hAnsi="MadaniArabic-Regular" w:cs="MadaniArabic-Regular"/>
                <w:b/>
                <w:bCs/>
                <w:sz w:val="24"/>
                <w:szCs w:val="24"/>
                <w:u w:val="single"/>
                <w:lang w:bidi="ar-KW"/>
              </w:rPr>
            </w:pPr>
            <w:proofErr w:type="gramStart"/>
            <w:r w:rsidRPr="00480575">
              <w:rPr>
                <w:rFonts w:ascii="MadaniArabic-Regular" w:hAnsi="MadaniArabic-Regular" w:cs="MadaniArabic-Regular"/>
                <w:b/>
                <w:bCs/>
                <w:sz w:val="24"/>
                <w:szCs w:val="24"/>
                <w:u w:val="single"/>
                <w:lang w:bidi="ar-KW"/>
              </w:rPr>
              <w:t xml:space="preserve">  </w:t>
            </w:r>
            <w:r w:rsidRPr="00480575">
              <w:rPr>
                <w:rFonts w:ascii="MadaniArabic-Regular" w:hAnsi="MadaniArabic-Regular" w:cs="MadaniArabic-Regular"/>
                <w:b/>
                <w:bCs/>
                <w:sz w:val="24"/>
                <w:szCs w:val="24"/>
                <w:u w:val="single"/>
                <w:rtl/>
              </w:rPr>
              <w:t>نقاط</w:t>
            </w:r>
            <w:proofErr w:type="gramEnd"/>
            <w:r w:rsidRPr="00480575">
              <w:rPr>
                <w:rFonts w:ascii="MadaniArabic-Regular" w:hAnsi="MadaniArabic-Regular" w:cs="MadaniArabic-Regular"/>
                <w:b/>
                <w:bCs/>
                <w:sz w:val="24"/>
                <w:szCs w:val="24"/>
                <w:u w:val="single"/>
                <w:rtl/>
              </w:rPr>
              <w:t xml:space="preserve"> القوة</w:t>
            </w:r>
            <w:r w:rsidRPr="00480575">
              <w:rPr>
                <w:rFonts w:ascii="MadaniArabic-Regular" w:hAnsi="MadaniArabic-Regular" w:cs="MadaniArabic-Regular"/>
                <w:b/>
                <w:bCs/>
                <w:sz w:val="24"/>
                <w:szCs w:val="24"/>
                <w:u w:val="single"/>
                <w:lang w:bidi="ar-KW"/>
              </w:rPr>
              <w:t>:</w:t>
            </w:r>
          </w:p>
          <w:p w14:paraId="4E9CEC5A" w14:textId="77777777" w:rsidR="00480575" w:rsidRPr="00480575" w:rsidRDefault="00480575" w:rsidP="00480575">
            <w:pPr>
              <w:numPr>
                <w:ilvl w:val="0"/>
                <w:numId w:val="10"/>
              </w:numPr>
              <w:bidi/>
              <w:rPr>
                <w:rFonts w:ascii="MadaniArabic-Regular" w:hAnsi="MadaniArabic-Regular" w:cs="MadaniArabic-Regular"/>
                <w:sz w:val="24"/>
                <w:szCs w:val="24"/>
                <w:lang w:bidi="ar-KW"/>
              </w:rPr>
            </w:pPr>
            <w:r w:rsidRPr="00480575">
              <w:rPr>
                <w:rFonts w:ascii="MadaniArabic-Regular" w:hAnsi="MadaniArabic-Regular" w:cs="MadaniArabic-Regular"/>
                <w:sz w:val="24"/>
                <w:szCs w:val="24"/>
                <w:rtl/>
              </w:rPr>
              <w:t>فهم قوي للمفاهيم المحاسبية الأساسية</w:t>
            </w:r>
            <w:r w:rsidRPr="00480575">
              <w:rPr>
                <w:rFonts w:ascii="MadaniArabic-Regular" w:hAnsi="MadaniArabic-Regular" w:cs="MadaniArabic-Regular"/>
                <w:sz w:val="24"/>
                <w:szCs w:val="24"/>
                <w:lang w:bidi="ar-KW"/>
              </w:rPr>
              <w:t>.</w:t>
            </w:r>
          </w:p>
          <w:p w14:paraId="75241C32" w14:textId="77777777" w:rsidR="00480575" w:rsidRPr="00480575" w:rsidRDefault="00480575" w:rsidP="00480575">
            <w:pPr>
              <w:numPr>
                <w:ilvl w:val="0"/>
                <w:numId w:val="10"/>
              </w:numPr>
              <w:bidi/>
              <w:rPr>
                <w:rFonts w:ascii="MadaniArabic-Regular" w:hAnsi="MadaniArabic-Regular" w:cs="MadaniArabic-Regular"/>
                <w:sz w:val="24"/>
                <w:szCs w:val="24"/>
                <w:lang w:bidi="ar-KW"/>
              </w:rPr>
            </w:pPr>
            <w:r w:rsidRPr="00480575">
              <w:rPr>
                <w:rFonts w:ascii="MadaniArabic-Regular" w:hAnsi="MadaniArabic-Regular" w:cs="MadaniArabic-Regular"/>
                <w:sz w:val="24"/>
                <w:szCs w:val="24"/>
                <w:rtl/>
              </w:rPr>
              <w:lastRenderedPageBreak/>
              <w:t>قدرة جيدة على تطبيق المعرفة النظرية في السياقات العملية</w:t>
            </w:r>
            <w:r w:rsidRPr="00480575">
              <w:rPr>
                <w:rFonts w:ascii="MadaniArabic-Regular" w:hAnsi="MadaniArabic-Regular" w:cs="MadaniArabic-Regular"/>
                <w:sz w:val="24"/>
                <w:szCs w:val="24"/>
                <w:lang w:bidi="ar-KW"/>
              </w:rPr>
              <w:t>.</w:t>
            </w:r>
          </w:p>
          <w:p w14:paraId="055AB2C3" w14:textId="77777777" w:rsidR="00480575" w:rsidRPr="00480575" w:rsidRDefault="00480575" w:rsidP="00480575">
            <w:pPr>
              <w:numPr>
                <w:ilvl w:val="0"/>
                <w:numId w:val="10"/>
              </w:numPr>
              <w:bidi/>
              <w:rPr>
                <w:rFonts w:ascii="MadaniArabic-Regular" w:hAnsi="MadaniArabic-Regular" w:cs="MadaniArabic-Regular"/>
                <w:sz w:val="24"/>
                <w:szCs w:val="24"/>
                <w:lang w:bidi="ar-KW"/>
              </w:rPr>
            </w:pPr>
            <w:r w:rsidRPr="00480575">
              <w:rPr>
                <w:rFonts w:ascii="MadaniArabic-Regular" w:hAnsi="MadaniArabic-Regular" w:cs="MadaniArabic-Regular"/>
                <w:sz w:val="24"/>
                <w:szCs w:val="24"/>
                <w:rtl/>
              </w:rPr>
              <w:t>التزام واضح بالمعايير الأكاديمية والأخلاقية</w:t>
            </w:r>
            <w:r w:rsidRPr="00480575">
              <w:rPr>
                <w:rFonts w:ascii="MadaniArabic-Regular" w:hAnsi="MadaniArabic-Regular" w:cs="MadaniArabic-Regular"/>
                <w:sz w:val="24"/>
                <w:szCs w:val="24"/>
                <w:lang w:bidi="ar-KW"/>
              </w:rPr>
              <w:t>.</w:t>
            </w:r>
          </w:p>
          <w:p w14:paraId="03889B6A" w14:textId="77777777" w:rsidR="00480575" w:rsidRPr="00480575" w:rsidRDefault="00480575" w:rsidP="00480575">
            <w:pPr>
              <w:bidi/>
              <w:rPr>
                <w:rFonts w:ascii="MadaniArabic-Regular" w:hAnsi="MadaniArabic-Regular" w:cs="MadaniArabic-Regular"/>
                <w:b/>
                <w:bCs/>
                <w:sz w:val="24"/>
                <w:szCs w:val="24"/>
                <w:u w:val="single"/>
                <w:lang w:bidi="ar-KW"/>
              </w:rPr>
            </w:pPr>
            <w:proofErr w:type="gramStart"/>
            <w:r w:rsidRPr="00480575">
              <w:rPr>
                <w:rFonts w:ascii="MadaniArabic-Regular" w:hAnsi="MadaniArabic-Regular" w:cs="MadaniArabic-Regular"/>
                <w:b/>
                <w:bCs/>
                <w:sz w:val="24"/>
                <w:szCs w:val="24"/>
                <w:u w:val="single"/>
                <w:lang w:bidi="ar-KW"/>
              </w:rPr>
              <w:t xml:space="preserve">  </w:t>
            </w:r>
            <w:r w:rsidRPr="00480575">
              <w:rPr>
                <w:rFonts w:ascii="MadaniArabic-Regular" w:hAnsi="MadaniArabic-Regular" w:cs="MadaniArabic-Regular"/>
                <w:b/>
                <w:bCs/>
                <w:sz w:val="24"/>
                <w:szCs w:val="24"/>
                <w:u w:val="single"/>
                <w:rtl/>
              </w:rPr>
              <w:t>نقاط</w:t>
            </w:r>
            <w:proofErr w:type="gramEnd"/>
            <w:r w:rsidRPr="00480575">
              <w:rPr>
                <w:rFonts w:ascii="MadaniArabic-Regular" w:hAnsi="MadaniArabic-Regular" w:cs="MadaniArabic-Regular"/>
                <w:b/>
                <w:bCs/>
                <w:sz w:val="24"/>
                <w:szCs w:val="24"/>
                <w:u w:val="single"/>
                <w:rtl/>
              </w:rPr>
              <w:t xml:space="preserve"> الضعف</w:t>
            </w:r>
            <w:r w:rsidRPr="00480575">
              <w:rPr>
                <w:rFonts w:ascii="MadaniArabic-Regular" w:hAnsi="MadaniArabic-Regular" w:cs="MadaniArabic-Regular"/>
                <w:b/>
                <w:bCs/>
                <w:sz w:val="24"/>
                <w:szCs w:val="24"/>
                <w:u w:val="single"/>
                <w:lang w:bidi="ar-KW"/>
              </w:rPr>
              <w:t>:</w:t>
            </w:r>
          </w:p>
          <w:p w14:paraId="2ABEEA4E" w14:textId="77777777" w:rsidR="00480575" w:rsidRPr="00480575" w:rsidRDefault="00480575" w:rsidP="00480575">
            <w:pPr>
              <w:numPr>
                <w:ilvl w:val="0"/>
                <w:numId w:val="11"/>
              </w:numPr>
              <w:bidi/>
              <w:rPr>
                <w:rFonts w:ascii="MadaniArabic-Regular" w:hAnsi="MadaniArabic-Regular" w:cs="MadaniArabic-Regular"/>
                <w:b/>
                <w:bCs/>
                <w:sz w:val="24"/>
                <w:szCs w:val="24"/>
                <w:lang w:bidi="ar-KW"/>
              </w:rPr>
            </w:pPr>
            <w:r w:rsidRPr="00480575">
              <w:rPr>
                <w:rFonts w:ascii="MadaniArabic-Regular" w:hAnsi="MadaniArabic-Regular" w:cs="MadaniArabic-Regular"/>
                <w:b/>
                <w:bCs/>
                <w:sz w:val="24"/>
                <w:szCs w:val="24"/>
                <w:rtl/>
              </w:rPr>
              <w:t>الحاجة إلى تطوير المهارات التحليلية المتقدمة وحل المشكلات المعقدة</w:t>
            </w:r>
            <w:r w:rsidRPr="00480575">
              <w:rPr>
                <w:rFonts w:ascii="MadaniArabic-Regular" w:hAnsi="MadaniArabic-Regular" w:cs="MadaniArabic-Regular"/>
                <w:b/>
                <w:bCs/>
                <w:sz w:val="24"/>
                <w:szCs w:val="24"/>
                <w:lang w:bidi="ar-KW"/>
              </w:rPr>
              <w:t>.</w:t>
            </w:r>
          </w:p>
          <w:p w14:paraId="792F8009" w14:textId="77777777" w:rsidR="00480575" w:rsidRPr="00480575" w:rsidRDefault="00480575" w:rsidP="00480575">
            <w:pPr>
              <w:numPr>
                <w:ilvl w:val="0"/>
                <w:numId w:val="11"/>
              </w:numPr>
              <w:bidi/>
              <w:rPr>
                <w:rFonts w:ascii="MadaniArabic-Regular" w:hAnsi="MadaniArabic-Regular" w:cs="MadaniArabic-Regular"/>
                <w:b/>
                <w:bCs/>
                <w:sz w:val="24"/>
                <w:szCs w:val="24"/>
                <w:lang w:bidi="ar-KW"/>
              </w:rPr>
            </w:pPr>
            <w:r w:rsidRPr="00480575">
              <w:rPr>
                <w:rFonts w:ascii="MadaniArabic-Regular" w:hAnsi="MadaniArabic-Regular" w:cs="MadaniArabic-Regular"/>
                <w:b/>
                <w:bCs/>
                <w:sz w:val="24"/>
                <w:szCs w:val="24"/>
                <w:rtl/>
              </w:rPr>
              <w:t>ضعف نسبي في مهارات التفكير النقدي والإبداعي لدى بعض الطلبة</w:t>
            </w:r>
            <w:r w:rsidRPr="00480575">
              <w:rPr>
                <w:rFonts w:ascii="MadaniArabic-Regular" w:hAnsi="MadaniArabic-Regular" w:cs="MadaniArabic-Regular"/>
                <w:b/>
                <w:bCs/>
                <w:sz w:val="24"/>
                <w:szCs w:val="24"/>
                <w:lang w:bidi="ar-KW"/>
              </w:rPr>
              <w:t>.</w:t>
            </w:r>
          </w:p>
          <w:p w14:paraId="448B8D7F" w14:textId="77777777" w:rsidR="006467F6" w:rsidRPr="00480575" w:rsidRDefault="006467F6" w:rsidP="003B4C26">
            <w:pPr>
              <w:bidi/>
              <w:rPr>
                <w:rFonts w:ascii="MadaniArabic-Regular" w:hAnsi="MadaniArabic-Regular" w:cs="MadaniArabic-Regular"/>
                <w:b/>
                <w:bCs/>
                <w:sz w:val="24"/>
                <w:szCs w:val="24"/>
                <w:u w:val="single"/>
                <w:rtl/>
                <w:lang w:bidi="ar-KW"/>
              </w:rPr>
            </w:pPr>
          </w:p>
        </w:tc>
      </w:tr>
    </w:tbl>
    <w:p w14:paraId="01C4CB6E" w14:textId="350D7C7C" w:rsidR="006467F6" w:rsidRDefault="006467F6" w:rsidP="006467F6">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6467F6" w14:paraId="7504D001" w14:textId="77777777" w:rsidTr="003B4C26">
        <w:tc>
          <w:tcPr>
            <w:tcW w:w="9350" w:type="dxa"/>
            <w:shd w:val="clear" w:color="auto" w:fill="auto"/>
          </w:tcPr>
          <w:p w14:paraId="483D5C25" w14:textId="63ED2CED" w:rsidR="006467F6" w:rsidRPr="00B95E48" w:rsidRDefault="00913987" w:rsidP="00232883">
            <w:pPr>
              <w:bidi/>
              <w:rPr>
                <w:rFonts w:ascii="MadaniArabic-Regular" w:hAnsi="MadaniArabic-Regular" w:cs="MadaniArabic-Regular"/>
                <w:b/>
                <w:bCs/>
                <w:sz w:val="24"/>
                <w:szCs w:val="24"/>
                <w:rtl/>
                <w:lang w:bidi="ar-KW"/>
              </w:rPr>
            </w:pPr>
            <w:r w:rsidRPr="00913987">
              <w:rPr>
                <w:rFonts w:ascii="MadaniArabic-Regular" w:hAnsi="MadaniArabic-Regular" w:cs="MadaniArabic-Regular"/>
                <w:b/>
                <w:bCs/>
                <w:sz w:val="24"/>
                <w:szCs w:val="24"/>
                <w:rtl/>
                <w:lang w:bidi="ar-KW"/>
              </w:rPr>
              <w:t xml:space="preserve">ه. جودة </w:t>
            </w:r>
            <w:r w:rsidR="00232883">
              <w:rPr>
                <w:rFonts w:ascii="MadaniArabic-Regular" w:hAnsi="MadaniArabic-Regular" w:cs="MadaniArabic-Regular" w:hint="cs"/>
                <w:b/>
                <w:bCs/>
                <w:sz w:val="24"/>
                <w:szCs w:val="24"/>
                <w:rtl/>
                <w:lang w:bidi="ar-KW"/>
              </w:rPr>
              <w:t xml:space="preserve"> ادوات ووسائل  التقييم </w:t>
            </w:r>
            <w:r w:rsidRPr="00913987">
              <w:rPr>
                <w:rFonts w:ascii="MadaniArabic-Regular" w:hAnsi="MadaniArabic-Regular" w:cs="MadaniArabic-Regular"/>
                <w:b/>
                <w:bCs/>
                <w:sz w:val="24"/>
                <w:szCs w:val="24"/>
                <w:rtl/>
                <w:lang w:bidi="ar-KW"/>
              </w:rPr>
              <w:t>(التصميم والأساليب و</w:t>
            </w:r>
            <w:r w:rsidR="00232883">
              <w:rPr>
                <w:rFonts w:ascii="MadaniArabic-Regular" w:hAnsi="MadaniArabic-Regular" w:cs="MadaniArabic-Regular" w:hint="cs"/>
                <w:b/>
                <w:bCs/>
                <w:sz w:val="24"/>
                <w:szCs w:val="24"/>
                <w:rtl/>
                <w:lang w:bidi="ar-KW"/>
              </w:rPr>
              <w:t xml:space="preserve">نماذج  التصحيح </w:t>
            </w:r>
            <w:r w:rsidRPr="00913987">
              <w:rPr>
                <w:rFonts w:ascii="MadaniArabic-Regular" w:hAnsi="MadaniArabic-Regular" w:cs="MadaniArabic-Regular"/>
                <w:b/>
                <w:bCs/>
                <w:sz w:val="24"/>
                <w:szCs w:val="24"/>
                <w:rtl/>
                <w:lang w:bidi="ar-KW"/>
              </w:rPr>
              <w:t>)</w:t>
            </w:r>
          </w:p>
        </w:tc>
      </w:tr>
      <w:tr w:rsidR="006467F6" w14:paraId="7F29FE56" w14:textId="77777777" w:rsidTr="003B4C26">
        <w:trPr>
          <w:trHeight w:val="602"/>
        </w:trPr>
        <w:tc>
          <w:tcPr>
            <w:tcW w:w="9350" w:type="dxa"/>
          </w:tcPr>
          <w:p w14:paraId="54ACAB07" w14:textId="61CD1D04" w:rsidR="006467F6" w:rsidRPr="00480575" w:rsidRDefault="00480575" w:rsidP="00480575">
            <w:pPr>
              <w:bidi/>
              <w:jc w:val="both"/>
              <w:rPr>
                <w:rFonts w:ascii="MadaniArabic-Regular" w:hAnsi="MadaniArabic-Regular" w:cs="MadaniArabic-Regular"/>
                <w:sz w:val="24"/>
                <w:szCs w:val="24"/>
                <w:rtl/>
                <w:lang w:bidi="ar-KW"/>
              </w:rPr>
            </w:pPr>
            <w:r w:rsidRPr="00480575">
              <w:rPr>
                <w:rFonts w:ascii="MadaniArabic-Regular" w:hAnsi="MadaniArabic-Regular" w:cs="MadaniArabic-Regular"/>
                <w:sz w:val="24"/>
                <w:szCs w:val="24"/>
                <w:rtl/>
              </w:rPr>
              <w:t>أدوات التقييم المستخدمة متنوعة وتشمل اختبارات تحريرية ومشاريع وعروض تقديمية، وتتميز بالعدالة والوضوح، وتغطي مخرجات التعلم بشكل شامل. يتم تصميم الأسئلة بموضوعية ووفق معايير محددة، وتُستخدم نماذج تصحيح واضحة لضمان الشفافية والاتساق في التقييم</w:t>
            </w:r>
            <w:r w:rsidRPr="00480575">
              <w:rPr>
                <w:rFonts w:ascii="MadaniArabic-Regular" w:hAnsi="MadaniArabic-Regular" w:cs="MadaniArabic-Regular"/>
                <w:sz w:val="24"/>
                <w:szCs w:val="24"/>
                <w:lang w:bidi="ar-KW"/>
              </w:rPr>
              <w:t>.</w:t>
            </w:r>
          </w:p>
        </w:tc>
      </w:tr>
    </w:tbl>
    <w:p w14:paraId="72534B6D" w14:textId="62C63402" w:rsidR="00003D29" w:rsidRDefault="00003D29" w:rsidP="00003D29">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003D29" w14:paraId="7D928EC2" w14:textId="77777777" w:rsidTr="003B4C26">
        <w:tc>
          <w:tcPr>
            <w:tcW w:w="9350" w:type="dxa"/>
            <w:shd w:val="clear" w:color="auto" w:fill="auto"/>
          </w:tcPr>
          <w:p w14:paraId="6CC285C4" w14:textId="168470F8" w:rsidR="00003D29" w:rsidRPr="00B95E48" w:rsidRDefault="00003D29" w:rsidP="00421DAD">
            <w:pPr>
              <w:bidi/>
              <w:rPr>
                <w:rFonts w:ascii="MadaniArabic-Regular" w:hAnsi="MadaniArabic-Regular" w:cs="MadaniArabic-Regular"/>
                <w:b/>
                <w:bCs/>
                <w:sz w:val="24"/>
                <w:szCs w:val="24"/>
                <w:rtl/>
                <w:lang w:bidi="ar-KW"/>
              </w:rPr>
            </w:pPr>
            <w:r>
              <w:rPr>
                <w:rFonts w:ascii="MadaniArabic-Regular" w:hAnsi="MadaniArabic-Regular" w:cs="MadaniArabic-Regular" w:hint="cs"/>
                <w:b/>
                <w:bCs/>
                <w:sz w:val="24"/>
                <w:szCs w:val="24"/>
                <w:rtl/>
                <w:lang w:bidi="ar-KW"/>
              </w:rPr>
              <w:t xml:space="preserve">و. </w:t>
            </w:r>
            <w:r w:rsidRPr="00003D29">
              <w:rPr>
                <w:rFonts w:ascii="MadaniArabic-Regular" w:hAnsi="MadaniArabic-Regular" w:cs="MadaniArabic-Regular"/>
                <w:b/>
                <w:bCs/>
                <w:sz w:val="24"/>
                <w:szCs w:val="24"/>
                <w:rtl/>
                <w:lang w:bidi="ar-KW"/>
              </w:rPr>
              <w:t xml:space="preserve">معايير </w:t>
            </w:r>
            <w:r w:rsidR="00421DAD">
              <w:rPr>
                <w:rFonts w:ascii="MadaniArabic-Regular" w:hAnsi="MadaniArabic-Regular" w:cs="MadaniArabic-Regular" w:hint="cs"/>
                <w:b/>
                <w:bCs/>
                <w:sz w:val="24"/>
                <w:szCs w:val="24"/>
                <w:rtl/>
                <w:lang w:bidi="ar-KW"/>
              </w:rPr>
              <w:t xml:space="preserve">توزيع الدرجات و التصحيح </w:t>
            </w:r>
            <w:r w:rsidRPr="00003D29">
              <w:rPr>
                <w:rFonts w:ascii="MadaniArabic-Regular" w:hAnsi="MadaniArabic-Regular" w:cs="MadaniArabic-Regular"/>
                <w:b/>
                <w:bCs/>
                <w:sz w:val="24"/>
                <w:szCs w:val="24"/>
                <w:rtl/>
                <w:lang w:bidi="ar-KW"/>
              </w:rPr>
              <w:t xml:space="preserve">وتصنيف </w:t>
            </w:r>
            <w:r w:rsidR="00BA4617">
              <w:rPr>
                <w:rFonts w:ascii="MadaniArabic-Regular" w:hAnsi="MadaniArabic-Regular" w:cs="MadaniArabic-Regular" w:hint="cs"/>
                <w:b/>
                <w:bCs/>
                <w:sz w:val="24"/>
                <w:szCs w:val="24"/>
                <w:rtl/>
                <w:lang w:bidi="ar-KW"/>
              </w:rPr>
              <w:t>تقييم</w:t>
            </w:r>
            <w:r w:rsidRPr="00003D29">
              <w:rPr>
                <w:rFonts w:ascii="MadaniArabic-Regular" w:hAnsi="MadaniArabic-Regular" w:cs="MadaniArabic-Regular"/>
                <w:b/>
                <w:bCs/>
                <w:sz w:val="24"/>
                <w:szCs w:val="24"/>
                <w:rtl/>
                <w:lang w:bidi="ar-KW"/>
              </w:rPr>
              <w:t xml:space="preserve"> الطل</w:t>
            </w:r>
            <w:r w:rsidR="00421DAD">
              <w:rPr>
                <w:rFonts w:ascii="MadaniArabic-Regular" w:hAnsi="MadaniArabic-Regular" w:cs="MadaniArabic-Regular" w:hint="cs"/>
                <w:b/>
                <w:bCs/>
                <w:sz w:val="24"/>
                <w:szCs w:val="24"/>
                <w:rtl/>
                <w:lang w:bidi="ar-KW"/>
              </w:rPr>
              <w:t xml:space="preserve">بة </w:t>
            </w:r>
          </w:p>
        </w:tc>
      </w:tr>
      <w:tr w:rsidR="00003D29" w14:paraId="765BDD70" w14:textId="77777777" w:rsidTr="003B4C26">
        <w:trPr>
          <w:trHeight w:val="602"/>
        </w:trPr>
        <w:tc>
          <w:tcPr>
            <w:tcW w:w="9350" w:type="dxa"/>
          </w:tcPr>
          <w:p w14:paraId="7A7BB1AB" w14:textId="68184F4D" w:rsidR="00003D29" w:rsidRPr="00480575" w:rsidRDefault="00480575" w:rsidP="00480575">
            <w:pPr>
              <w:bidi/>
              <w:rPr>
                <w:rFonts w:ascii="MadaniArabic-Regular" w:hAnsi="MadaniArabic-Regular" w:cs="MadaniArabic-Regular"/>
                <w:sz w:val="24"/>
                <w:szCs w:val="24"/>
                <w:rtl/>
                <w:lang w:bidi="ar-KW"/>
              </w:rPr>
            </w:pPr>
            <w:r w:rsidRPr="00480575">
              <w:rPr>
                <w:rFonts w:ascii="MadaniArabic-Regular" w:hAnsi="MadaniArabic-Regular" w:cs="MadaniArabic-Regular"/>
                <w:sz w:val="24"/>
                <w:szCs w:val="24"/>
                <w:rtl/>
              </w:rPr>
              <w:t>يُعتمد نموذج إجابة موحد وآليات تصحيح دقيقة وشفافة، بما في ذلك التصحيح المزدوج والمراجعة العشوائية. يتم احتساب الدرجات بشكل متوازن بين أعمال الفصل والامتحان النهائي، مما يعزز الموضوعية في تقدير مستوى الطلبة. كما تتوفر فرص للتظلم وتقديم الملاحظات، مما يدعم العدالة الأكاديمية</w:t>
            </w:r>
            <w:r w:rsidRPr="00480575">
              <w:rPr>
                <w:rFonts w:ascii="MadaniArabic-Regular" w:hAnsi="MadaniArabic-Regular" w:cs="MadaniArabic-Regular"/>
                <w:sz w:val="24"/>
                <w:szCs w:val="24"/>
                <w:lang w:bidi="ar-KW"/>
              </w:rPr>
              <w:t>.</w:t>
            </w:r>
          </w:p>
        </w:tc>
      </w:tr>
    </w:tbl>
    <w:p w14:paraId="3561E67E" w14:textId="62E96551" w:rsidR="000F5538" w:rsidRDefault="000F5538" w:rsidP="000F5538">
      <w:pPr>
        <w:bidi/>
        <w:rPr>
          <w:rFonts w:ascii="MadaniArabic-Regular" w:hAnsi="MadaniArabic-Regular" w:cs="MadaniArabic-Regular"/>
          <w:b/>
          <w:bCs/>
          <w:sz w:val="24"/>
          <w:szCs w:val="24"/>
          <w:u w:val="single"/>
          <w:lang w:bidi="ar-KW"/>
        </w:rPr>
      </w:pPr>
    </w:p>
    <w:p w14:paraId="0CE295DB" w14:textId="77777777" w:rsidR="00480575" w:rsidRDefault="00480575" w:rsidP="00480575">
      <w:pPr>
        <w:bidi/>
        <w:rPr>
          <w:rFonts w:ascii="MadaniArabic-Regular" w:hAnsi="MadaniArabic-Regular" w:cs="MadaniArabic-Regular"/>
          <w:b/>
          <w:bCs/>
          <w:sz w:val="24"/>
          <w:szCs w:val="24"/>
          <w:u w:val="single"/>
          <w:lang w:bidi="ar-KW"/>
        </w:rPr>
      </w:pPr>
    </w:p>
    <w:p w14:paraId="508D72CA" w14:textId="77777777" w:rsidR="00480575" w:rsidRDefault="00480575" w:rsidP="00480575">
      <w:pPr>
        <w:bidi/>
        <w:rPr>
          <w:rFonts w:ascii="MadaniArabic-Regular" w:hAnsi="MadaniArabic-Regular" w:cs="MadaniArabic-Regular"/>
          <w:b/>
          <w:bCs/>
          <w:sz w:val="24"/>
          <w:szCs w:val="24"/>
          <w:u w:val="single"/>
          <w:lang w:bidi="ar-KW"/>
        </w:rPr>
      </w:pPr>
    </w:p>
    <w:p w14:paraId="1C4CCD77" w14:textId="77777777" w:rsidR="00480575" w:rsidRDefault="00480575" w:rsidP="00480575">
      <w:pPr>
        <w:bidi/>
        <w:rPr>
          <w:rFonts w:ascii="MadaniArabic-Regular" w:hAnsi="MadaniArabic-Regular" w:cs="MadaniArabic-Regular"/>
          <w:b/>
          <w:bCs/>
          <w:sz w:val="24"/>
          <w:szCs w:val="24"/>
          <w:u w:val="single"/>
          <w:lang w:bidi="ar-KW"/>
        </w:rPr>
      </w:pPr>
    </w:p>
    <w:p w14:paraId="5EA4B0F0" w14:textId="77777777" w:rsidR="00480575" w:rsidRDefault="00480575" w:rsidP="00480575">
      <w:pPr>
        <w:bidi/>
        <w:rPr>
          <w:rFonts w:ascii="MadaniArabic-Regular" w:hAnsi="MadaniArabic-Regular" w:cs="MadaniArabic-Regular"/>
          <w:b/>
          <w:bCs/>
          <w:sz w:val="24"/>
          <w:szCs w:val="24"/>
          <w:u w:val="single"/>
          <w:lang w:bidi="ar-KW"/>
        </w:rPr>
      </w:pPr>
    </w:p>
    <w:p w14:paraId="72E81A5D" w14:textId="77777777" w:rsidR="00480575" w:rsidRDefault="00480575" w:rsidP="00480575">
      <w:pPr>
        <w:bidi/>
        <w:rPr>
          <w:rFonts w:ascii="MadaniArabic-Regular" w:hAnsi="MadaniArabic-Regular" w:cs="MadaniArabic-Regular"/>
          <w:b/>
          <w:bCs/>
          <w:sz w:val="24"/>
          <w:szCs w:val="24"/>
          <w:u w:val="single"/>
          <w:lang w:bidi="ar-KW"/>
        </w:rPr>
      </w:pPr>
    </w:p>
    <w:p w14:paraId="6B2F0C50" w14:textId="77777777" w:rsidR="00480575" w:rsidRDefault="00480575" w:rsidP="00480575">
      <w:pPr>
        <w:bidi/>
        <w:rPr>
          <w:rFonts w:ascii="MadaniArabic-Regular" w:hAnsi="MadaniArabic-Regular" w:cs="MadaniArabic-Regular"/>
          <w:b/>
          <w:bCs/>
          <w:sz w:val="24"/>
          <w:szCs w:val="24"/>
          <w:u w:val="single"/>
          <w:lang w:bidi="ar-KW"/>
        </w:rPr>
      </w:pPr>
    </w:p>
    <w:p w14:paraId="7DA298C2" w14:textId="77777777" w:rsidR="00480575" w:rsidRDefault="00480575" w:rsidP="00480575">
      <w:pPr>
        <w:bidi/>
        <w:rPr>
          <w:rFonts w:ascii="MadaniArabic-Regular" w:hAnsi="MadaniArabic-Regular" w:cs="MadaniArabic-Regular"/>
          <w:b/>
          <w:bCs/>
          <w:sz w:val="24"/>
          <w:szCs w:val="24"/>
          <w:u w:val="single"/>
          <w:lang w:bidi="ar-KW"/>
        </w:rPr>
      </w:pPr>
    </w:p>
    <w:p w14:paraId="1E89509B" w14:textId="77777777" w:rsidR="00480575" w:rsidRPr="00733E6E" w:rsidRDefault="00480575" w:rsidP="00480575">
      <w:pPr>
        <w:bidi/>
        <w:rPr>
          <w:rFonts w:ascii="MadaniArabic-Regular" w:hAnsi="MadaniArabic-Regular" w:cs="MadaniArabic-Regular"/>
          <w:b/>
          <w:bCs/>
          <w:sz w:val="24"/>
          <w:szCs w:val="24"/>
          <w:u w:val="single"/>
          <w:rtl/>
          <w:lang w:bidi="ar-KW"/>
        </w:rPr>
      </w:pPr>
    </w:p>
    <w:p w14:paraId="43C00823" w14:textId="36887335" w:rsidR="000F5538" w:rsidRDefault="000F5538" w:rsidP="00480575">
      <w:pPr>
        <w:bidi/>
        <w:ind w:left="360"/>
        <w:rPr>
          <w:rFonts w:ascii="MadaniArabic-Regular" w:hAnsi="MadaniArabic-Regular" w:cs="MadaniArabic-Regular"/>
          <w:b/>
          <w:bCs/>
          <w:sz w:val="24"/>
          <w:szCs w:val="24"/>
          <w:rtl/>
          <w:lang w:bidi="ar-KW"/>
        </w:rPr>
      </w:pPr>
      <w:r w:rsidRPr="002F1C3F">
        <w:rPr>
          <w:rFonts w:ascii="MadaniArabic-Regular" w:hAnsi="MadaniArabic-Regular" w:cs="MadaniArabic-Regular" w:hint="cs"/>
          <w:b/>
          <w:bCs/>
          <w:sz w:val="24"/>
          <w:szCs w:val="24"/>
          <w:rtl/>
        </w:rPr>
        <w:lastRenderedPageBreak/>
        <w:t>اسم الممتحن الخارجي:</w:t>
      </w:r>
      <w:r w:rsidR="00480575">
        <w:rPr>
          <w:rFonts w:ascii="MadaniArabic-Regular" w:hAnsi="MadaniArabic-Regular" w:cs="MadaniArabic-Regular"/>
          <w:b/>
          <w:bCs/>
          <w:sz w:val="24"/>
          <w:szCs w:val="24"/>
        </w:rPr>
        <w:t xml:space="preserve"> </w:t>
      </w:r>
      <w:r w:rsidR="00480575">
        <w:rPr>
          <w:rFonts w:ascii="MadaniArabic-Regular" w:hAnsi="MadaniArabic-Regular" w:cs="MadaniArabic-Regular" w:hint="cs"/>
          <w:b/>
          <w:bCs/>
          <w:sz w:val="24"/>
          <w:szCs w:val="24"/>
          <w:rtl/>
          <w:lang w:bidi="ar-KW"/>
        </w:rPr>
        <w:t xml:space="preserve">د. </w:t>
      </w:r>
      <w:r w:rsidR="00480575" w:rsidRPr="00480575">
        <w:rPr>
          <w:rFonts w:ascii="MadaniArabic-Regular" w:hAnsi="MadaniArabic-Regular" w:cs="MadaniArabic-Regular"/>
          <w:b/>
          <w:bCs/>
          <w:sz w:val="24"/>
          <w:szCs w:val="24"/>
          <w:rtl/>
        </w:rPr>
        <w:t>سمر جاد</w:t>
      </w:r>
    </w:p>
    <w:p w14:paraId="23AA82C7" w14:textId="77F478D0" w:rsidR="00E016C0" w:rsidRPr="002F1C3F" w:rsidRDefault="000F5538" w:rsidP="00A47D56">
      <w:pPr>
        <w:bidi/>
        <w:ind w:left="360"/>
        <w:rPr>
          <w:rFonts w:ascii="MadaniArabic-Regular" w:hAnsi="MadaniArabic-Regular" w:cs="MadaniArabic-Regular"/>
          <w:b/>
          <w:bCs/>
          <w:sz w:val="24"/>
          <w:szCs w:val="24"/>
          <w:rtl/>
          <w:lang w:bidi="ar-KW"/>
        </w:rPr>
      </w:pPr>
      <w:r w:rsidRPr="002F1C3F">
        <w:rPr>
          <w:rFonts w:ascii="MadaniArabic-Regular" w:hAnsi="MadaniArabic-Regular" w:cs="MadaniArabic-Regular"/>
          <w:b/>
          <w:bCs/>
          <w:sz w:val="24"/>
          <w:szCs w:val="24"/>
          <w:rtl/>
          <w:lang w:bidi="ar-KW"/>
        </w:rPr>
        <w:t xml:space="preserve">المقررات </w:t>
      </w:r>
      <w:r>
        <w:rPr>
          <w:rFonts w:ascii="MadaniArabic-Regular" w:hAnsi="MadaniArabic-Regular" w:cs="MadaniArabic-Regular" w:hint="cs"/>
          <w:b/>
          <w:bCs/>
          <w:sz w:val="24"/>
          <w:szCs w:val="24"/>
          <w:rtl/>
          <w:lang w:bidi="ar-KW"/>
        </w:rPr>
        <w:t>التي</w:t>
      </w:r>
      <w:r w:rsidRPr="002F1C3F">
        <w:rPr>
          <w:rFonts w:ascii="MadaniArabic-Regular" w:hAnsi="MadaniArabic-Regular" w:cs="MadaniArabic-Regular"/>
          <w:b/>
          <w:bCs/>
          <w:sz w:val="24"/>
          <w:szCs w:val="24"/>
          <w:rtl/>
          <w:lang w:bidi="ar-KW"/>
        </w:rPr>
        <w:t xml:space="preserve"> تمّ فحصها من قبل الممتحنين الخارجيين</w:t>
      </w:r>
      <w:r>
        <w:rPr>
          <w:rFonts w:ascii="MadaniArabic-Regular" w:hAnsi="MadaniArabic-Regular" w:cs="MadaniArabic-Regular" w:hint="cs"/>
          <w:b/>
          <w:bCs/>
          <w:sz w:val="24"/>
          <w:szCs w:val="24"/>
          <w:rtl/>
          <w:lang w:bidi="ar-KW"/>
        </w:rPr>
        <w:t>:</w:t>
      </w:r>
      <w:r w:rsidR="00A47D56">
        <w:rPr>
          <w:rFonts w:ascii="MadaniArabic-Regular" w:hAnsi="MadaniArabic-Regular" w:cs="MadaniArabic-Regular"/>
          <w:b/>
          <w:bCs/>
          <w:sz w:val="24"/>
          <w:szCs w:val="24"/>
          <w:lang w:bidi="ar-KW"/>
        </w:rPr>
        <w:t xml:space="preserve">  </w:t>
      </w:r>
      <w:r w:rsidR="00A47D56" w:rsidRPr="00A47D56">
        <w:rPr>
          <w:rFonts w:ascii="MadaniArabic-Regular" w:hAnsi="MadaniArabic-Regular" w:cs="MadaniArabic-Regular"/>
          <w:b/>
          <w:bCs/>
          <w:sz w:val="24"/>
          <w:szCs w:val="24"/>
          <w:lang w:bidi="ar-KW"/>
        </w:rPr>
        <w:t>ACCT350, ACCT345, ACCT340, ACCT401, ACCT413, ACCT402, ACCT412, ACCT403, ACCT330, ACCT420</w:t>
      </w:r>
    </w:p>
    <w:p w14:paraId="0139205F" w14:textId="11BF24FE" w:rsidR="00E016C0" w:rsidRPr="002F1C3F" w:rsidRDefault="00E016C0" w:rsidP="00415FC2">
      <w:pPr>
        <w:shd w:val="clear" w:color="auto" w:fill="BDD6EE" w:themeFill="accent1" w:themeFillTint="66"/>
        <w:bidi/>
        <w:ind w:left="360"/>
        <w:rPr>
          <w:rFonts w:ascii="MadaniArabic-Regular" w:hAnsi="MadaniArabic-Regular" w:cs="MadaniArabic-Regular"/>
          <w:b/>
          <w:bCs/>
          <w:sz w:val="24"/>
          <w:szCs w:val="24"/>
          <w:rtl/>
          <w:lang w:bidi="ar-KW"/>
        </w:rPr>
      </w:pPr>
      <w:r>
        <w:rPr>
          <w:rFonts w:ascii="MadaniArabic-Regular" w:hAnsi="MadaniArabic-Regular" w:cs="MadaniArabic-Regular" w:hint="cs"/>
          <w:sz w:val="24"/>
          <w:szCs w:val="24"/>
          <w:rtl/>
          <w:lang w:bidi="ar-KW"/>
        </w:rPr>
        <w:t xml:space="preserve">يرجى إضافة </w:t>
      </w:r>
      <w:r w:rsidR="00415FC2">
        <w:rPr>
          <w:rFonts w:ascii="MadaniArabic-Regular" w:hAnsi="MadaniArabic-Regular" w:cs="MadaniArabic-Regular" w:hint="cs"/>
          <w:sz w:val="24"/>
          <w:szCs w:val="24"/>
          <w:rtl/>
          <w:lang w:bidi="ar-KW"/>
        </w:rPr>
        <w:t xml:space="preserve"> ملا حظاتك </w:t>
      </w:r>
      <w:r>
        <w:rPr>
          <w:rFonts w:ascii="MadaniArabic-Regular" w:hAnsi="MadaniArabic-Regular" w:cs="MadaniArabic-Regular" w:hint="cs"/>
          <w:sz w:val="24"/>
          <w:szCs w:val="24"/>
          <w:rtl/>
          <w:lang w:bidi="ar-KW"/>
        </w:rPr>
        <w:t>على ما يلي:</w:t>
      </w:r>
    </w:p>
    <w:tbl>
      <w:tblPr>
        <w:tblStyle w:val="TableGrid"/>
        <w:bidiVisual/>
        <w:tblW w:w="0" w:type="auto"/>
        <w:tblInd w:w="360" w:type="dxa"/>
        <w:tblLook w:val="04A0" w:firstRow="1" w:lastRow="0" w:firstColumn="1" w:lastColumn="0" w:noHBand="0" w:noVBand="1"/>
      </w:tblPr>
      <w:tblGrid>
        <w:gridCol w:w="8990"/>
      </w:tblGrid>
      <w:tr w:rsidR="00E016C0" w14:paraId="7ABF427C" w14:textId="77777777" w:rsidTr="003B4C26">
        <w:tc>
          <w:tcPr>
            <w:tcW w:w="9350" w:type="dxa"/>
            <w:shd w:val="clear" w:color="auto" w:fill="auto"/>
          </w:tcPr>
          <w:p w14:paraId="61D31AFD" w14:textId="6E4B9D81" w:rsidR="00E016C0" w:rsidRPr="00B95E48" w:rsidRDefault="00287796" w:rsidP="003B4C26">
            <w:pPr>
              <w:bidi/>
              <w:rPr>
                <w:rFonts w:ascii="MadaniArabic-Regular" w:hAnsi="MadaniArabic-Regular" w:cs="MadaniArabic-Regular"/>
                <w:b/>
                <w:bCs/>
                <w:sz w:val="24"/>
                <w:szCs w:val="24"/>
                <w:rtl/>
                <w:lang w:bidi="ar-KW"/>
              </w:rPr>
            </w:pPr>
            <w:r w:rsidRPr="00287796">
              <w:rPr>
                <w:rFonts w:ascii="MadaniArabic-Regular" w:hAnsi="MadaniArabic-Regular" w:cs="MadaniArabic-Regular"/>
                <w:b/>
                <w:bCs/>
                <w:sz w:val="24"/>
                <w:szCs w:val="24"/>
                <w:rtl/>
                <w:lang w:bidi="ar-KW"/>
              </w:rPr>
              <w:t>أ. المع</w:t>
            </w:r>
            <w:r>
              <w:rPr>
                <w:rFonts w:ascii="MadaniArabic-Regular" w:hAnsi="MadaniArabic-Regular" w:cs="MadaniArabic-Regular"/>
                <w:b/>
                <w:bCs/>
                <w:sz w:val="24"/>
                <w:szCs w:val="24"/>
                <w:rtl/>
                <w:lang w:bidi="ar-KW"/>
              </w:rPr>
              <w:t>ايير الأكاديمية للبرنامج/</w:t>
            </w:r>
            <w:r>
              <w:rPr>
                <w:rFonts w:ascii="MadaniArabic-Regular" w:hAnsi="MadaniArabic-Regular" w:cs="MadaniArabic-Regular" w:hint="cs"/>
                <w:b/>
                <w:bCs/>
                <w:sz w:val="24"/>
                <w:szCs w:val="24"/>
                <w:rtl/>
                <w:lang w:bidi="ar-KW"/>
              </w:rPr>
              <w:t xml:space="preserve"> المقرر</w:t>
            </w:r>
          </w:p>
        </w:tc>
      </w:tr>
      <w:tr w:rsidR="00E016C0" w14:paraId="75A6D209" w14:textId="77777777" w:rsidTr="003B4C26">
        <w:trPr>
          <w:trHeight w:val="602"/>
        </w:trPr>
        <w:tc>
          <w:tcPr>
            <w:tcW w:w="9350" w:type="dxa"/>
          </w:tcPr>
          <w:p w14:paraId="16668270" w14:textId="3E879CE2" w:rsidR="00E016C0" w:rsidRPr="00480575" w:rsidRDefault="00480575" w:rsidP="00480575">
            <w:pPr>
              <w:bidi/>
              <w:jc w:val="both"/>
              <w:rPr>
                <w:rFonts w:ascii="MadaniArabic-Regular" w:hAnsi="MadaniArabic-Regular" w:cs="MadaniArabic-Regular"/>
                <w:sz w:val="24"/>
                <w:szCs w:val="24"/>
                <w:rtl/>
                <w:lang w:bidi="ar-KW"/>
              </w:rPr>
            </w:pPr>
            <w:r w:rsidRPr="00480575">
              <w:rPr>
                <w:rFonts w:ascii="MadaniArabic-Regular" w:hAnsi="MadaniArabic-Regular" w:cs="MadaniArabic-Regular"/>
                <w:sz w:val="24"/>
                <w:szCs w:val="24"/>
                <w:rtl/>
              </w:rPr>
              <w:t>المعايير الأكاديمية المتبعة في برنامج المحاسبة بفرع الجامعة العربية المفتوحة تتماشى مع المعايير الوطنية والدولية. وتم التأكيد في التقرير على أن المستوى الأكاديمي مناسب ومقارن بمثيله في الجامعات البريطانية والدولية، مما يدل على التزام البرنامج بمعايير الجودة في تصميم المقررات وتحديد مخرجات التعلم</w:t>
            </w:r>
            <w:r w:rsidRPr="00480575">
              <w:rPr>
                <w:rFonts w:ascii="MadaniArabic-Regular" w:hAnsi="MadaniArabic-Regular" w:cs="MadaniArabic-Regular"/>
                <w:sz w:val="24"/>
                <w:szCs w:val="24"/>
                <w:lang w:bidi="ar-KW"/>
              </w:rPr>
              <w:t>.</w:t>
            </w:r>
          </w:p>
        </w:tc>
      </w:tr>
    </w:tbl>
    <w:p w14:paraId="4B7A527D" w14:textId="77777777" w:rsidR="000F5538" w:rsidRPr="00E016C0" w:rsidRDefault="000F5538" w:rsidP="000F5538">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E016C0" w14:paraId="0F0D933B" w14:textId="77777777" w:rsidTr="003B4C26">
        <w:tc>
          <w:tcPr>
            <w:tcW w:w="9350" w:type="dxa"/>
            <w:shd w:val="clear" w:color="auto" w:fill="auto"/>
          </w:tcPr>
          <w:p w14:paraId="53701CCC" w14:textId="22EE27A2" w:rsidR="00E016C0" w:rsidRPr="00B95E48" w:rsidRDefault="00F907F1" w:rsidP="00421DAD">
            <w:pPr>
              <w:bidi/>
              <w:rPr>
                <w:rFonts w:ascii="MadaniArabic-Regular" w:hAnsi="MadaniArabic-Regular" w:cs="MadaniArabic-Regular"/>
                <w:b/>
                <w:bCs/>
                <w:sz w:val="24"/>
                <w:szCs w:val="24"/>
                <w:rtl/>
                <w:lang w:bidi="ar-KW"/>
              </w:rPr>
            </w:pPr>
            <w:r w:rsidRPr="00F907F1">
              <w:rPr>
                <w:rFonts w:ascii="MadaniArabic-Regular" w:hAnsi="MadaniArabic-Regular" w:cs="MadaniArabic-Regular"/>
                <w:b/>
                <w:bCs/>
                <w:sz w:val="24"/>
                <w:szCs w:val="24"/>
                <w:rtl/>
                <w:lang w:bidi="ar-KW"/>
              </w:rPr>
              <w:t>ب. أداء الطل</w:t>
            </w:r>
            <w:r w:rsidR="00421DAD">
              <w:rPr>
                <w:rFonts w:ascii="MadaniArabic-Regular" w:hAnsi="MadaniArabic-Regular" w:cs="MadaniArabic-Regular" w:hint="cs"/>
                <w:b/>
                <w:bCs/>
                <w:sz w:val="24"/>
                <w:szCs w:val="24"/>
                <w:rtl/>
                <w:lang w:bidi="ar-KW"/>
              </w:rPr>
              <w:t xml:space="preserve">بة </w:t>
            </w:r>
            <w:r w:rsidRPr="00F907F1">
              <w:rPr>
                <w:rFonts w:ascii="MadaniArabic-Regular" w:hAnsi="MadaniArabic-Regular" w:cs="MadaniArabic-Regular"/>
                <w:b/>
                <w:bCs/>
                <w:sz w:val="24"/>
                <w:szCs w:val="24"/>
                <w:rtl/>
                <w:lang w:bidi="ar-KW"/>
              </w:rPr>
              <w:t xml:space="preserve"> مقارنة بالبرامج المماثلة</w:t>
            </w:r>
          </w:p>
        </w:tc>
      </w:tr>
      <w:tr w:rsidR="00E016C0" w14:paraId="2AA8328F" w14:textId="77777777" w:rsidTr="00456547">
        <w:trPr>
          <w:trHeight w:val="395"/>
        </w:trPr>
        <w:tc>
          <w:tcPr>
            <w:tcW w:w="9350" w:type="dxa"/>
          </w:tcPr>
          <w:p w14:paraId="16D5FF19" w14:textId="01DE2068" w:rsidR="00E016C0" w:rsidRPr="00A47D56" w:rsidRDefault="00A47D56" w:rsidP="00A47D56">
            <w:pPr>
              <w:bidi/>
              <w:jc w:val="both"/>
              <w:rPr>
                <w:rFonts w:ascii="MadaniArabic-Regular" w:hAnsi="MadaniArabic-Regular" w:cs="MadaniArabic-Regular"/>
                <w:sz w:val="24"/>
                <w:szCs w:val="24"/>
                <w:rtl/>
                <w:lang w:bidi="ar-KW"/>
              </w:rPr>
            </w:pPr>
            <w:r w:rsidRPr="00A47D56">
              <w:rPr>
                <w:rFonts w:ascii="MadaniArabic-Regular" w:hAnsi="MadaniArabic-Regular" w:cs="MadaniArabic-Regular"/>
                <w:sz w:val="24"/>
                <w:szCs w:val="24"/>
                <w:rtl/>
              </w:rPr>
              <w:t>أداء الطلبة في البرنامج يعتبر جيدًا عند مقارنته بالبرامج المماثلة. وأشارت الدكتورة سمر إلى أن الأداء متسق إلى حد كبير عبر معظم المقررات، مع ملاحظة بعض المقررات التي شهدت نسب رسوب أعلى</w:t>
            </w:r>
            <w:r w:rsidRPr="00A47D56">
              <w:rPr>
                <w:rFonts w:ascii="MadaniArabic-Regular" w:hAnsi="MadaniArabic-Regular" w:cs="MadaniArabic-Regular"/>
                <w:sz w:val="24"/>
                <w:szCs w:val="24"/>
                <w:lang w:bidi="ar-KW"/>
              </w:rPr>
              <w:t xml:space="preserve"> (</w:t>
            </w:r>
            <w:r w:rsidRPr="00A47D56">
              <w:rPr>
                <w:rFonts w:ascii="MadaniArabic-Regular" w:hAnsi="MadaniArabic-Regular" w:cs="MadaniArabic-Regular"/>
                <w:sz w:val="24"/>
                <w:szCs w:val="24"/>
                <w:rtl/>
              </w:rPr>
              <w:t>مثل</w:t>
            </w:r>
            <w:r w:rsidRPr="00A47D56">
              <w:rPr>
                <w:rFonts w:ascii="MadaniArabic-Regular" w:hAnsi="MadaniArabic-Regular" w:cs="MadaniArabic-Regular"/>
                <w:sz w:val="24"/>
                <w:szCs w:val="24"/>
                <w:lang w:bidi="ar-KW"/>
              </w:rPr>
              <w:t xml:space="preserve"> ACCT401 </w:t>
            </w:r>
            <w:r w:rsidRPr="00A47D56">
              <w:rPr>
                <w:rFonts w:ascii="MadaniArabic-Regular" w:hAnsi="MadaniArabic-Regular" w:cs="MadaniArabic-Regular"/>
                <w:sz w:val="24"/>
                <w:szCs w:val="24"/>
                <w:rtl/>
              </w:rPr>
              <w:t>و</w:t>
            </w:r>
            <w:r w:rsidRPr="00A47D56">
              <w:rPr>
                <w:rFonts w:ascii="MadaniArabic-Regular" w:hAnsi="MadaniArabic-Regular" w:cs="MadaniArabic-Regular"/>
                <w:sz w:val="24"/>
                <w:szCs w:val="24"/>
                <w:lang w:bidi="ar-KW"/>
              </w:rPr>
              <w:t>ACCT403)</w:t>
            </w:r>
            <w:r w:rsidRPr="00A47D56">
              <w:rPr>
                <w:rFonts w:ascii="MadaniArabic-Regular" w:hAnsi="MadaniArabic-Regular" w:cs="MadaniArabic-Regular"/>
                <w:sz w:val="24"/>
                <w:szCs w:val="24"/>
                <w:rtl/>
              </w:rPr>
              <w:t>، وهو ما يستدعي تدخلات إضافية لدعم الطلبة في هذه المساقات</w:t>
            </w:r>
            <w:r w:rsidRPr="00A47D56">
              <w:rPr>
                <w:rFonts w:ascii="MadaniArabic-Regular" w:hAnsi="MadaniArabic-Regular" w:cs="MadaniArabic-Regular"/>
                <w:sz w:val="24"/>
                <w:szCs w:val="24"/>
                <w:lang w:bidi="ar-KW"/>
              </w:rPr>
              <w:t>.</w:t>
            </w:r>
          </w:p>
        </w:tc>
      </w:tr>
    </w:tbl>
    <w:p w14:paraId="2D576AAC" w14:textId="32C40076" w:rsidR="00724C31" w:rsidRDefault="00724C31" w:rsidP="00724C31">
      <w:pPr>
        <w:bidi/>
        <w:ind w:left="360"/>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E016C0" w14:paraId="5C85C44F" w14:textId="77777777" w:rsidTr="003B4C26">
        <w:tc>
          <w:tcPr>
            <w:tcW w:w="9350" w:type="dxa"/>
            <w:shd w:val="clear" w:color="auto" w:fill="auto"/>
          </w:tcPr>
          <w:p w14:paraId="0EA49F73" w14:textId="04CC9AA7" w:rsidR="00E016C0" w:rsidRPr="00B95E48" w:rsidRDefault="00F907F1" w:rsidP="00421DAD">
            <w:pPr>
              <w:bidi/>
              <w:rPr>
                <w:rFonts w:ascii="MadaniArabic-Regular" w:hAnsi="MadaniArabic-Regular" w:cs="MadaniArabic-Regular"/>
                <w:b/>
                <w:bCs/>
                <w:sz w:val="24"/>
                <w:szCs w:val="24"/>
                <w:rtl/>
                <w:lang w:bidi="ar-KW"/>
              </w:rPr>
            </w:pPr>
            <w:r w:rsidRPr="00F907F1">
              <w:rPr>
                <w:rFonts w:ascii="MadaniArabic-Regular" w:hAnsi="MadaniArabic-Regular" w:cs="MadaniArabic-Regular"/>
                <w:b/>
                <w:bCs/>
                <w:sz w:val="24"/>
                <w:szCs w:val="24"/>
                <w:rtl/>
                <w:lang w:bidi="ar-KW"/>
              </w:rPr>
              <w:t>ج. جودة عمل الطل</w:t>
            </w:r>
            <w:r w:rsidR="00421DAD">
              <w:rPr>
                <w:rFonts w:ascii="MadaniArabic-Regular" w:hAnsi="MadaniArabic-Regular" w:cs="MadaniArabic-Regular" w:hint="cs"/>
                <w:b/>
                <w:bCs/>
                <w:sz w:val="24"/>
                <w:szCs w:val="24"/>
                <w:rtl/>
                <w:lang w:bidi="ar-KW"/>
              </w:rPr>
              <w:t xml:space="preserve">بة </w:t>
            </w:r>
            <w:r w:rsidRPr="00F907F1">
              <w:rPr>
                <w:rFonts w:ascii="MadaniArabic-Regular" w:hAnsi="MadaniArabic-Regular" w:cs="MadaniArabic-Regular"/>
                <w:b/>
                <w:bCs/>
                <w:sz w:val="24"/>
                <w:szCs w:val="24"/>
                <w:rtl/>
                <w:lang w:bidi="ar-KW"/>
              </w:rPr>
              <w:t xml:space="preserve"> ومعارفهم ومهاراتهم وتحقيقهم لمخرجات التعلم</w:t>
            </w:r>
          </w:p>
        </w:tc>
      </w:tr>
      <w:tr w:rsidR="00E016C0" w14:paraId="43302E8F" w14:textId="77777777" w:rsidTr="00456547">
        <w:trPr>
          <w:trHeight w:val="485"/>
        </w:trPr>
        <w:tc>
          <w:tcPr>
            <w:tcW w:w="9350" w:type="dxa"/>
          </w:tcPr>
          <w:p w14:paraId="12C8FA1F" w14:textId="6C462FFC" w:rsidR="00E016C0" w:rsidRPr="00A47D56" w:rsidRDefault="00A47D56" w:rsidP="00A47D56">
            <w:pPr>
              <w:bidi/>
              <w:jc w:val="both"/>
              <w:rPr>
                <w:rFonts w:ascii="MadaniArabic-Regular" w:hAnsi="MadaniArabic-Regular" w:cs="MadaniArabic-Regular"/>
                <w:sz w:val="24"/>
                <w:szCs w:val="24"/>
                <w:rtl/>
                <w:lang w:bidi="ar-KW"/>
              </w:rPr>
            </w:pPr>
            <w:r w:rsidRPr="00A47D56">
              <w:rPr>
                <w:rFonts w:ascii="MadaniArabic-Regular" w:hAnsi="MadaniArabic-Regular" w:cs="MadaniArabic-Regular"/>
                <w:sz w:val="24"/>
                <w:szCs w:val="24"/>
                <w:rtl/>
              </w:rPr>
              <w:t>أعمال الطلبة أظهرت جودة جيدة من حيث المعرفة العامة والمتخصصة. إلا أن التقرير أكد على ضرورة أن تتحدى التقييمات الطلبة بشكل أكبر، لضمان انتقالهم من مجرد إعادة سرد المعلومات إلى مستوى أعلى من التحليل والربط بين المفاهيم، مما يعكس الحاجة إلى تعزيز مهارات التفكير النقدي</w:t>
            </w:r>
            <w:r w:rsidRPr="00A47D56">
              <w:rPr>
                <w:rFonts w:ascii="MadaniArabic-Regular" w:hAnsi="MadaniArabic-Regular" w:cs="MadaniArabic-Regular"/>
                <w:sz w:val="24"/>
                <w:szCs w:val="24"/>
                <w:lang w:bidi="ar-KW"/>
              </w:rPr>
              <w:t>.</w:t>
            </w:r>
          </w:p>
        </w:tc>
      </w:tr>
    </w:tbl>
    <w:p w14:paraId="24527A79" w14:textId="36C02455" w:rsidR="00E016C0" w:rsidRDefault="00E016C0" w:rsidP="00E016C0">
      <w:pPr>
        <w:bidi/>
        <w:ind w:left="360"/>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E016C0" w14:paraId="2AF07AB7" w14:textId="77777777" w:rsidTr="003B4C26">
        <w:tc>
          <w:tcPr>
            <w:tcW w:w="9350" w:type="dxa"/>
            <w:shd w:val="clear" w:color="auto" w:fill="auto"/>
          </w:tcPr>
          <w:p w14:paraId="0EAD5708" w14:textId="0111CC27" w:rsidR="00E016C0" w:rsidRPr="00B95E48" w:rsidRDefault="00F907F1" w:rsidP="00421DAD">
            <w:pPr>
              <w:bidi/>
              <w:rPr>
                <w:rFonts w:ascii="MadaniArabic-Regular" w:hAnsi="MadaniArabic-Regular" w:cs="MadaniArabic-Regular"/>
                <w:b/>
                <w:bCs/>
                <w:sz w:val="24"/>
                <w:szCs w:val="24"/>
                <w:rtl/>
                <w:lang w:bidi="ar-KW"/>
              </w:rPr>
            </w:pPr>
            <w:r w:rsidRPr="00F907F1">
              <w:rPr>
                <w:rFonts w:ascii="MadaniArabic-Regular" w:hAnsi="MadaniArabic-Regular" w:cs="MadaniArabic-Regular"/>
                <w:b/>
                <w:bCs/>
                <w:sz w:val="24"/>
                <w:szCs w:val="24"/>
                <w:rtl/>
                <w:lang w:bidi="ar-KW"/>
              </w:rPr>
              <w:t>د. نقاط القوة والضعف لدى الطل</w:t>
            </w:r>
            <w:r w:rsidR="00421DAD">
              <w:rPr>
                <w:rFonts w:ascii="MadaniArabic-Regular" w:hAnsi="MadaniArabic-Regular" w:cs="MadaniArabic-Regular" w:hint="cs"/>
                <w:b/>
                <w:bCs/>
                <w:sz w:val="24"/>
                <w:szCs w:val="24"/>
                <w:rtl/>
                <w:lang w:bidi="ar-KW"/>
              </w:rPr>
              <w:t xml:space="preserve">بة </w:t>
            </w:r>
          </w:p>
        </w:tc>
      </w:tr>
      <w:tr w:rsidR="00E016C0" w14:paraId="37D2AC8D" w14:textId="77777777" w:rsidTr="00456547">
        <w:trPr>
          <w:trHeight w:val="386"/>
        </w:trPr>
        <w:tc>
          <w:tcPr>
            <w:tcW w:w="9350" w:type="dxa"/>
          </w:tcPr>
          <w:p w14:paraId="742B9C10" w14:textId="77777777" w:rsidR="00A47D56" w:rsidRPr="00A47D56" w:rsidRDefault="00A47D56" w:rsidP="00A47D56">
            <w:pPr>
              <w:bidi/>
              <w:rPr>
                <w:rFonts w:ascii="MadaniArabic-Regular" w:hAnsi="MadaniArabic-Regular" w:cs="MadaniArabic-Regular"/>
                <w:b/>
                <w:bCs/>
                <w:sz w:val="24"/>
                <w:szCs w:val="24"/>
                <w:u w:val="single"/>
                <w:lang w:bidi="ar-KW"/>
              </w:rPr>
            </w:pPr>
            <w:proofErr w:type="gramStart"/>
            <w:r w:rsidRPr="00A47D56">
              <w:rPr>
                <w:rFonts w:ascii="MadaniArabic-Regular" w:hAnsi="MadaniArabic-Regular" w:cs="MadaniArabic-Regular"/>
                <w:b/>
                <w:bCs/>
                <w:sz w:val="24"/>
                <w:szCs w:val="24"/>
                <w:u w:val="single"/>
                <w:lang w:bidi="ar-KW"/>
              </w:rPr>
              <w:t xml:space="preserve">  </w:t>
            </w:r>
            <w:r w:rsidRPr="00A47D56">
              <w:rPr>
                <w:rFonts w:ascii="MadaniArabic-Regular" w:hAnsi="MadaniArabic-Regular" w:cs="MadaniArabic-Regular"/>
                <w:b/>
                <w:bCs/>
                <w:sz w:val="24"/>
                <w:szCs w:val="24"/>
                <w:u w:val="single"/>
                <w:rtl/>
              </w:rPr>
              <w:t>نقاط</w:t>
            </w:r>
            <w:proofErr w:type="gramEnd"/>
            <w:r w:rsidRPr="00A47D56">
              <w:rPr>
                <w:rFonts w:ascii="MadaniArabic-Regular" w:hAnsi="MadaniArabic-Regular" w:cs="MadaniArabic-Regular"/>
                <w:b/>
                <w:bCs/>
                <w:sz w:val="24"/>
                <w:szCs w:val="24"/>
                <w:u w:val="single"/>
                <w:rtl/>
              </w:rPr>
              <w:t xml:space="preserve"> القوة</w:t>
            </w:r>
            <w:r w:rsidRPr="00A47D56">
              <w:rPr>
                <w:rFonts w:ascii="MadaniArabic-Regular" w:hAnsi="MadaniArabic-Regular" w:cs="MadaniArabic-Regular"/>
                <w:b/>
                <w:bCs/>
                <w:sz w:val="24"/>
                <w:szCs w:val="24"/>
                <w:u w:val="single"/>
                <w:lang w:bidi="ar-KW"/>
              </w:rPr>
              <w:t>:</w:t>
            </w:r>
          </w:p>
          <w:p w14:paraId="480F15FC" w14:textId="77777777" w:rsidR="00A47D56" w:rsidRPr="00A47D56" w:rsidRDefault="00A47D56" w:rsidP="00A47D56">
            <w:pPr>
              <w:numPr>
                <w:ilvl w:val="0"/>
                <w:numId w:val="12"/>
              </w:numPr>
              <w:bidi/>
              <w:rPr>
                <w:rFonts w:ascii="MadaniArabic-Regular" w:hAnsi="MadaniArabic-Regular" w:cs="MadaniArabic-Regular"/>
                <w:sz w:val="24"/>
                <w:szCs w:val="24"/>
                <w:lang w:bidi="ar-KW"/>
              </w:rPr>
            </w:pPr>
            <w:r w:rsidRPr="00A47D56">
              <w:rPr>
                <w:rFonts w:ascii="MadaniArabic-Regular" w:hAnsi="MadaniArabic-Regular" w:cs="MadaniArabic-Regular"/>
                <w:sz w:val="24"/>
                <w:szCs w:val="24"/>
                <w:rtl/>
              </w:rPr>
              <w:t>أداء متسق في معظم المساقات</w:t>
            </w:r>
            <w:r w:rsidRPr="00A47D56">
              <w:rPr>
                <w:rFonts w:ascii="MadaniArabic-Regular" w:hAnsi="MadaniArabic-Regular" w:cs="MadaniArabic-Regular"/>
                <w:sz w:val="24"/>
                <w:szCs w:val="24"/>
                <w:lang w:bidi="ar-KW"/>
              </w:rPr>
              <w:t>.</w:t>
            </w:r>
          </w:p>
          <w:p w14:paraId="05CB4E46" w14:textId="77777777" w:rsidR="00A47D56" w:rsidRPr="00A47D56" w:rsidRDefault="00A47D56" w:rsidP="00A47D56">
            <w:pPr>
              <w:numPr>
                <w:ilvl w:val="0"/>
                <w:numId w:val="12"/>
              </w:numPr>
              <w:bidi/>
              <w:rPr>
                <w:rFonts w:ascii="MadaniArabic-Regular" w:hAnsi="MadaniArabic-Regular" w:cs="MadaniArabic-Regular"/>
                <w:sz w:val="24"/>
                <w:szCs w:val="24"/>
                <w:lang w:bidi="ar-KW"/>
              </w:rPr>
            </w:pPr>
            <w:r w:rsidRPr="00A47D56">
              <w:rPr>
                <w:rFonts w:ascii="MadaniArabic-Regular" w:hAnsi="MadaniArabic-Regular" w:cs="MadaniArabic-Regular"/>
                <w:sz w:val="24"/>
                <w:szCs w:val="24"/>
                <w:rtl/>
              </w:rPr>
              <w:t>الدعم الملموس من أعضاء هيئة التدريس للطلبة، مما يعزز تفاعلهم وتحفيزهم</w:t>
            </w:r>
            <w:r w:rsidRPr="00A47D56">
              <w:rPr>
                <w:rFonts w:ascii="MadaniArabic-Regular" w:hAnsi="MadaniArabic-Regular" w:cs="MadaniArabic-Regular"/>
                <w:sz w:val="24"/>
                <w:szCs w:val="24"/>
                <w:lang w:bidi="ar-KW"/>
              </w:rPr>
              <w:t>.</w:t>
            </w:r>
          </w:p>
          <w:p w14:paraId="63869238" w14:textId="77777777" w:rsidR="00A47D56" w:rsidRPr="00A47D56" w:rsidRDefault="00A47D56" w:rsidP="00A47D56">
            <w:pPr>
              <w:bidi/>
              <w:rPr>
                <w:rFonts w:ascii="MadaniArabic-Regular" w:hAnsi="MadaniArabic-Regular" w:cs="MadaniArabic-Regular"/>
                <w:b/>
                <w:bCs/>
                <w:sz w:val="24"/>
                <w:szCs w:val="24"/>
                <w:u w:val="single"/>
                <w:lang w:bidi="ar-KW"/>
              </w:rPr>
            </w:pPr>
            <w:proofErr w:type="gramStart"/>
            <w:r w:rsidRPr="00A47D56">
              <w:rPr>
                <w:rFonts w:ascii="MadaniArabic-Regular" w:hAnsi="MadaniArabic-Regular" w:cs="MadaniArabic-Regular"/>
                <w:b/>
                <w:bCs/>
                <w:sz w:val="24"/>
                <w:szCs w:val="24"/>
                <w:u w:val="single"/>
                <w:lang w:bidi="ar-KW"/>
              </w:rPr>
              <w:t xml:space="preserve">  </w:t>
            </w:r>
            <w:r w:rsidRPr="00A47D56">
              <w:rPr>
                <w:rFonts w:ascii="MadaniArabic-Regular" w:hAnsi="MadaniArabic-Regular" w:cs="MadaniArabic-Regular"/>
                <w:b/>
                <w:bCs/>
                <w:sz w:val="24"/>
                <w:szCs w:val="24"/>
                <w:u w:val="single"/>
                <w:rtl/>
              </w:rPr>
              <w:t>نقاط</w:t>
            </w:r>
            <w:proofErr w:type="gramEnd"/>
            <w:r w:rsidRPr="00A47D56">
              <w:rPr>
                <w:rFonts w:ascii="MadaniArabic-Regular" w:hAnsi="MadaniArabic-Regular" w:cs="MadaniArabic-Regular"/>
                <w:b/>
                <w:bCs/>
                <w:sz w:val="24"/>
                <w:szCs w:val="24"/>
                <w:u w:val="single"/>
                <w:rtl/>
              </w:rPr>
              <w:t xml:space="preserve"> الضعف</w:t>
            </w:r>
            <w:r w:rsidRPr="00A47D56">
              <w:rPr>
                <w:rFonts w:ascii="MadaniArabic-Regular" w:hAnsi="MadaniArabic-Regular" w:cs="MadaniArabic-Regular"/>
                <w:b/>
                <w:bCs/>
                <w:sz w:val="24"/>
                <w:szCs w:val="24"/>
                <w:u w:val="single"/>
                <w:lang w:bidi="ar-KW"/>
              </w:rPr>
              <w:t>:</w:t>
            </w:r>
          </w:p>
          <w:p w14:paraId="3CA4506D" w14:textId="77777777" w:rsidR="00A47D56" w:rsidRPr="00A47D56" w:rsidRDefault="00A47D56" w:rsidP="00A47D56">
            <w:pPr>
              <w:numPr>
                <w:ilvl w:val="0"/>
                <w:numId w:val="13"/>
              </w:numPr>
              <w:bidi/>
              <w:rPr>
                <w:rFonts w:ascii="MadaniArabic-Regular" w:hAnsi="MadaniArabic-Regular" w:cs="MadaniArabic-Regular"/>
                <w:sz w:val="24"/>
                <w:szCs w:val="24"/>
                <w:lang w:bidi="ar-KW"/>
              </w:rPr>
            </w:pPr>
            <w:r w:rsidRPr="00A47D56">
              <w:rPr>
                <w:rFonts w:ascii="MadaniArabic-Regular" w:hAnsi="MadaniArabic-Regular" w:cs="MadaniArabic-Regular"/>
                <w:sz w:val="24"/>
                <w:szCs w:val="24"/>
                <w:rtl/>
              </w:rPr>
              <w:t>نسب رسوب مرتفعة في بعض المقررات، مما يتطلب تفعيل أدوات دعم مبكرة</w:t>
            </w:r>
            <w:r w:rsidRPr="00A47D56">
              <w:rPr>
                <w:rFonts w:ascii="MadaniArabic-Regular" w:hAnsi="MadaniArabic-Regular" w:cs="MadaniArabic-Regular"/>
                <w:sz w:val="24"/>
                <w:szCs w:val="24"/>
                <w:lang w:bidi="ar-KW"/>
              </w:rPr>
              <w:t>.</w:t>
            </w:r>
          </w:p>
          <w:p w14:paraId="06AE3686" w14:textId="77777777" w:rsidR="00A47D56" w:rsidRPr="00A47D56" w:rsidRDefault="00A47D56" w:rsidP="00A47D56">
            <w:pPr>
              <w:numPr>
                <w:ilvl w:val="0"/>
                <w:numId w:val="13"/>
              </w:numPr>
              <w:bidi/>
              <w:rPr>
                <w:rFonts w:ascii="MadaniArabic-Regular" w:hAnsi="MadaniArabic-Regular" w:cs="MadaniArabic-Regular"/>
                <w:sz w:val="24"/>
                <w:szCs w:val="24"/>
                <w:lang w:bidi="ar-KW"/>
              </w:rPr>
            </w:pPr>
            <w:r w:rsidRPr="00A47D56">
              <w:rPr>
                <w:rFonts w:ascii="MadaniArabic-Regular" w:hAnsi="MadaniArabic-Regular" w:cs="MadaniArabic-Regular"/>
                <w:sz w:val="24"/>
                <w:szCs w:val="24"/>
                <w:rtl/>
              </w:rPr>
              <w:lastRenderedPageBreak/>
              <w:t>حاجة إلى زيادة التدريب على التحليل واستخدام البرمجيات المالية ذات الصلة بسوق العمل</w:t>
            </w:r>
            <w:r w:rsidRPr="00A47D56">
              <w:rPr>
                <w:rFonts w:ascii="MadaniArabic-Regular" w:hAnsi="MadaniArabic-Regular" w:cs="MadaniArabic-Regular"/>
                <w:sz w:val="24"/>
                <w:szCs w:val="24"/>
                <w:lang w:bidi="ar-KW"/>
              </w:rPr>
              <w:t>.</w:t>
            </w:r>
          </w:p>
          <w:p w14:paraId="66A089C8" w14:textId="77777777" w:rsidR="00E016C0" w:rsidRPr="00A47D56" w:rsidRDefault="00E016C0" w:rsidP="003B4C26">
            <w:pPr>
              <w:bidi/>
              <w:rPr>
                <w:rFonts w:ascii="MadaniArabic-Regular" w:hAnsi="MadaniArabic-Regular" w:cs="MadaniArabic-Regular"/>
                <w:b/>
                <w:bCs/>
                <w:sz w:val="24"/>
                <w:szCs w:val="24"/>
                <w:u w:val="single"/>
                <w:rtl/>
                <w:lang w:bidi="ar-KW"/>
              </w:rPr>
            </w:pPr>
          </w:p>
        </w:tc>
      </w:tr>
    </w:tbl>
    <w:p w14:paraId="043E9D29" w14:textId="517D9F36" w:rsidR="00E016C0" w:rsidRDefault="00E016C0" w:rsidP="00E016C0">
      <w:pPr>
        <w:bidi/>
        <w:ind w:left="360"/>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E016C0" w14:paraId="3E7B71C6" w14:textId="77777777" w:rsidTr="003B4C26">
        <w:tc>
          <w:tcPr>
            <w:tcW w:w="9350" w:type="dxa"/>
            <w:shd w:val="clear" w:color="auto" w:fill="auto"/>
          </w:tcPr>
          <w:p w14:paraId="52FFE831" w14:textId="1069A3CD" w:rsidR="00E016C0" w:rsidRPr="00B95E48" w:rsidRDefault="00F907F1" w:rsidP="00421DAD">
            <w:pPr>
              <w:bidi/>
              <w:rPr>
                <w:rFonts w:ascii="MadaniArabic-Regular" w:hAnsi="MadaniArabic-Regular" w:cs="MadaniArabic-Regular"/>
                <w:b/>
                <w:bCs/>
                <w:sz w:val="24"/>
                <w:szCs w:val="24"/>
                <w:rtl/>
                <w:lang w:bidi="ar-KW"/>
              </w:rPr>
            </w:pPr>
            <w:r w:rsidRPr="00F907F1">
              <w:rPr>
                <w:rFonts w:ascii="MadaniArabic-Regular" w:hAnsi="MadaniArabic-Regular" w:cs="MadaniArabic-Regular"/>
                <w:b/>
                <w:bCs/>
                <w:sz w:val="24"/>
                <w:szCs w:val="24"/>
                <w:rtl/>
                <w:lang w:bidi="ar-KW"/>
              </w:rPr>
              <w:t xml:space="preserve">ه. </w:t>
            </w:r>
            <w:r w:rsidR="00421DAD" w:rsidRPr="00913987">
              <w:rPr>
                <w:rFonts w:ascii="MadaniArabic-Regular" w:hAnsi="MadaniArabic-Regular" w:cs="MadaniArabic-Regular"/>
                <w:b/>
                <w:bCs/>
                <w:sz w:val="24"/>
                <w:szCs w:val="24"/>
                <w:rtl/>
                <w:lang w:bidi="ar-KW"/>
              </w:rPr>
              <w:t xml:space="preserve">جودة </w:t>
            </w:r>
            <w:r w:rsidR="00421DAD">
              <w:rPr>
                <w:rFonts w:ascii="MadaniArabic-Regular" w:hAnsi="MadaniArabic-Regular" w:cs="MadaniArabic-Regular" w:hint="cs"/>
                <w:b/>
                <w:bCs/>
                <w:sz w:val="24"/>
                <w:szCs w:val="24"/>
                <w:rtl/>
                <w:lang w:bidi="ar-KW"/>
              </w:rPr>
              <w:t xml:space="preserve"> ادوات ووسائل  التقييم </w:t>
            </w:r>
            <w:r w:rsidR="00421DAD" w:rsidRPr="00913987">
              <w:rPr>
                <w:rFonts w:ascii="MadaniArabic-Regular" w:hAnsi="MadaniArabic-Regular" w:cs="MadaniArabic-Regular"/>
                <w:b/>
                <w:bCs/>
                <w:sz w:val="24"/>
                <w:szCs w:val="24"/>
                <w:rtl/>
                <w:lang w:bidi="ar-KW"/>
              </w:rPr>
              <w:t>(التصميم والأساليب و</w:t>
            </w:r>
            <w:r w:rsidR="00421DAD">
              <w:rPr>
                <w:rFonts w:ascii="MadaniArabic-Regular" w:hAnsi="MadaniArabic-Regular" w:cs="MadaniArabic-Regular" w:hint="cs"/>
                <w:b/>
                <w:bCs/>
                <w:sz w:val="24"/>
                <w:szCs w:val="24"/>
                <w:rtl/>
                <w:lang w:bidi="ar-KW"/>
              </w:rPr>
              <w:t xml:space="preserve">نماذج  التصحيح </w:t>
            </w:r>
            <w:r w:rsidR="00421DAD" w:rsidRPr="00913987">
              <w:rPr>
                <w:rFonts w:ascii="MadaniArabic-Regular" w:hAnsi="MadaniArabic-Regular" w:cs="MadaniArabic-Regular"/>
                <w:b/>
                <w:bCs/>
                <w:sz w:val="24"/>
                <w:szCs w:val="24"/>
                <w:rtl/>
                <w:lang w:bidi="ar-KW"/>
              </w:rPr>
              <w:t>)</w:t>
            </w:r>
            <w:r w:rsidRPr="00F907F1">
              <w:rPr>
                <w:rFonts w:ascii="MadaniArabic-Regular" w:hAnsi="MadaniArabic-Regular" w:cs="MadaniArabic-Regular"/>
                <w:b/>
                <w:bCs/>
                <w:sz w:val="24"/>
                <w:szCs w:val="24"/>
                <w:rtl/>
                <w:lang w:bidi="ar-KW"/>
              </w:rPr>
              <w:t xml:space="preserve"> </w:t>
            </w:r>
          </w:p>
        </w:tc>
      </w:tr>
      <w:tr w:rsidR="00E016C0" w14:paraId="480FB41F" w14:textId="77777777" w:rsidTr="00456547">
        <w:trPr>
          <w:trHeight w:val="386"/>
        </w:trPr>
        <w:tc>
          <w:tcPr>
            <w:tcW w:w="9350" w:type="dxa"/>
          </w:tcPr>
          <w:p w14:paraId="20C887D5" w14:textId="3FB62EF0" w:rsidR="00E016C0" w:rsidRPr="00A47D56" w:rsidRDefault="00A47D56" w:rsidP="00A47D56">
            <w:pPr>
              <w:bidi/>
              <w:jc w:val="both"/>
              <w:rPr>
                <w:rFonts w:ascii="MadaniArabic-Regular" w:hAnsi="MadaniArabic-Regular" w:cs="MadaniArabic-Regular"/>
                <w:sz w:val="24"/>
                <w:szCs w:val="24"/>
                <w:rtl/>
                <w:lang w:bidi="ar-KW"/>
              </w:rPr>
            </w:pPr>
            <w:r w:rsidRPr="00A47D56">
              <w:rPr>
                <w:rFonts w:ascii="MadaniArabic-Regular" w:hAnsi="MadaniArabic-Regular" w:cs="MadaniArabic-Regular"/>
                <w:sz w:val="24"/>
                <w:szCs w:val="24"/>
                <w:rtl/>
              </w:rPr>
              <w:t>تم تقييم أدوات التقييم على أنها ذات معيار جيد</w:t>
            </w:r>
            <w:r w:rsidRPr="00A47D56">
              <w:rPr>
                <w:rFonts w:ascii="MadaniArabic-Regular" w:hAnsi="MadaniArabic-Regular" w:cs="MadaniArabic-Regular"/>
                <w:sz w:val="24"/>
                <w:szCs w:val="24"/>
                <w:lang w:bidi="ar-KW"/>
              </w:rPr>
              <w:t xml:space="preserve">. </w:t>
            </w:r>
            <w:r w:rsidRPr="00A47D56">
              <w:rPr>
                <w:rFonts w:ascii="MadaniArabic-Regular" w:hAnsi="MadaniArabic-Regular" w:cs="MadaniArabic-Regular"/>
                <w:sz w:val="24"/>
                <w:szCs w:val="24"/>
                <w:rtl/>
              </w:rPr>
              <w:t>وأشارت الدكتورة سمر إلى العمل المستمر مع الفريق الأكاديمي لضمان أن تسهم التقييمات في تنمية مهارات التفكير العليا لدى الطلبة</w:t>
            </w:r>
            <w:r w:rsidRPr="00A47D56">
              <w:rPr>
                <w:rFonts w:ascii="MadaniArabic-Regular" w:hAnsi="MadaniArabic-Regular" w:cs="MadaniArabic-Regular"/>
                <w:sz w:val="24"/>
                <w:szCs w:val="24"/>
                <w:lang w:bidi="ar-KW"/>
              </w:rPr>
              <w:t xml:space="preserve">. </w:t>
            </w:r>
            <w:r w:rsidRPr="00A47D56">
              <w:rPr>
                <w:rFonts w:ascii="MadaniArabic-Regular" w:hAnsi="MadaniArabic-Regular" w:cs="MadaniArabic-Regular"/>
                <w:sz w:val="24"/>
                <w:szCs w:val="24"/>
                <w:rtl/>
              </w:rPr>
              <w:t>كما أن المعايير المستخدمة متوافقة مع مخرجات التعلم للمقررات</w:t>
            </w:r>
            <w:r w:rsidRPr="00A47D56">
              <w:rPr>
                <w:rFonts w:ascii="MadaniArabic-Regular" w:hAnsi="MadaniArabic-Regular" w:cs="MadaniArabic-Regular"/>
                <w:sz w:val="24"/>
                <w:szCs w:val="24"/>
                <w:lang w:bidi="ar-KW"/>
              </w:rPr>
              <w:t>.</w:t>
            </w:r>
          </w:p>
        </w:tc>
      </w:tr>
    </w:tbl>
    <w:p w14:paraId="5B51B415" w14:textId="243F50FD" w:rsidR="00E016C0" w:rsidRDefault="00E016C0" w:rsidP="00733E6E">
      <w:pPr>
        <w:bidi/>
        <w:rPr>
          <w:rFonts w:ascii="MadaniArabic-Regular" w:hAnsi="MadaniArabic-Regular" w:cs="MadaniArabic-Regular"/>
          <w:b/>
          <w:bCs/>
          <w:sz w:val="24"/>
          <w:szCs w:val="24"/>
          <w:u w:val="single"/>
          <w:rtl/>
          <w:lang w:bidi="ar-KW"/>
        </w:rPr>
      </w:pPr>
    </w:p>
    <w:tbl>
      <w:tblPr>
        <w:tblStyle w:val="TableGrid"/>
        <w:bidiVisual/>
        <w:tblW w:w="0" w:type="auto"/>
        <w:tblInd w:w="360" w:type="dxa"/>
        <w:tblLook w:val="04A0" w:firstRow="1" w:lastRow="0" w:firstColumn="1" w:lastColumn="0" w:noHBand="0" w:noVBand="1"/>
      </w:tblPr>
      <w:tblGrid>
        <w:gridCol w:w="8990"/>
      </w:tblGrid>
      <w:tr w:rsidR="00E016C0" w14:paraId="5224838F" w14:textId="77777777" w:rsidTr="003B4C26">
        <w:tc>
          <w:tcPr>
            <w:tcW w:w="9350" w:type="dxa"/>
            <w:shd w:val="clear" w:color="auto" w:fill="auto"/>
          </w:tcPr>
          <w:p w14:paraId="6E7D25EA" w14:textId="72A52F9A" w:rsidR="00E016C0" w:rsidRPr="00B95E48" w:rsidRDefault="007C013E" w:rsidP="00421DAD">
            <w:pPr>
              <w:bidi/>
              <w:rPr>
                <w:rFonts w:ascii="MadaniArabic-Regular" w:hAnsi="MadaniArabic-Regular" w:cs="MadaniArabic-Regular"/>
                <w:b/>
                <w:bCs/>
                <w:sz w:val="24"/>
                <w:szCs w:val="24"/>
                <w:rtl/>
                <w:lang w:bidi="ar-KW"/>
              </w:rPr>
            </w:pPr>
            <w:r>
              <w:rPr>
                <w:rFonts w:ascii="MadaniArabic-Regular" w:hAnsi="MadaniArabic-Regular" w:cs="MadaniArabic-Regular" w:hint="cs"/>
                <w:b/>
                <w:bCs/>
                <w:sz w:val="24"/>
                <w:szCs w:val="24"/>
                <w:rtl/>
                <w:lang w:bidi="ar-KW"/>
              </w:rPr>
              <w:t xml:space="preserve">و. </w:t>
            </w:r>
            <w:r w:rsidR="00421DAD" w:rsidRPr="00003D29">
              <w:rPr>
                <w:rFonts w:ascii="MadaniArabic-Regular" w:hAnsi="MadaniArabic-Regular" w:cs="MadaniArabic-Regular"/>
                <w:b/>
                <w:bCs/>
                <w:sz w:val="24"/>
                <w:szCs w:val="24"/>
                <w:rtl/>
                <w:lang w:bidi="ar-KW"/>
              </w:rPr>
              <w:t xml:space="preserve">معايير </w:t>
            </w:r>
            <w:r w:rsidR="00421DAD">
              <w:rPr>
                <w:rFonts w:ascii="MadaniArabic-Regular" w:hAnsi="MadaniArabic-Regular" w:cs="MadaniArabic-Regular" w:hint="cs"/>
                <w:b/>
                <w:bCs/>
                <w:sz w:val="24"/>
                <w:szCs w:val="24"/>
                <w:rtl/>
                <w:lang w:bidi="ar-KW"/>
              </w:rPr>
              <w:t xml:space="preserve">توزيع الدرجات و التصحيح </w:t>
            </w:r>
            <w:r w:rsidR="00421DAD" w:rsidRPr="00003D29">
              <w:rPr>
                <w:rFonts w:ascii="MadaniArabic-Regular" w:hAnsi="MadaniArabic-Regular" w:cs="MadaniArabic-Regular"/>
                <w:b/>
                <w:bCs/>
                <w:sz w:val="24"/>
                <w:szCs w:val="24"/>
                <w:rtl/>
                <w:lang w:bidi="ar-KW"/>
              </w:rPr>
              <w:t xml:space="preserve">وتصنيف </w:t>
            </w:r>
            <w:r w:rsidR="00421DAD">
              <w:rPr>
                <w:rFonts w:ascii="MadaniArabic-Regular" w:hAnsi="MadaniArabic-Regular" w:cs="MadaniArabic-Regular" w:hint="cs"/>
                <w:b/>
                <w:bCs/>
                <w:sz w:val="24"/>
                <w:szCs w:val="24"/>
                <w:rtl/>
                <w:lang w:bidi="ar-KW"/>
              </w:rPr>
              <w:t>تقييم</w:t>
            </w:r>
            <w:r w:rsidR="00421DAD" w:rsidRPr="00003D29">
              <w:rPr>
                <w:rFonts w:ascii="MadaniArabic-Regular" w:hAnsi="MadaniArabic-Regular" w:cs="MadaniArabic-Regular"/>
                <w:b/>
                <w:bCs/>
                <w:sz w:val="24"/>
                <w:szCs w:val="24"/>
                <w:rtl/>
                <w:lang w:bidi="ar-KW"/>
              </w:rPr>
              <w:t xml:space="preserve"> الطل</w:t>
            </w:r>
            <w:r w:rsidR="00421DAD">
              <w:rPr>
                <w:rFonts w:ascii="MadaniArabic-Regular" w:hAnsi="MadaniArabic-Regular" w:cs="MadaniArabic-Regular" w:hint="cs"/>
                <w:b/>
                <w:bCs/>
                <w:sz w:val="24"/>
                <w:szCs w:val="24"/>
                <w:rtl/>
                <w:lang w:bidi="ar-KW"/>
              </w:rPr>
              <w:t xml:space="preserve">بة </w:t>
            </w:r>
          </w:p>
        </w:tc>
      </w:tr>
      <w:tr w:rsidR="00E016C0" w14:paraId="3DE0F92D" w14:textId="77777777" w:rsidTr="003B4C26">
        <w:trPr>
          <w:trHeight w:val="602"/>
        </w:trPr>
        <w:tc>
          <w:tcPr>
            <w:tcW w:w="9350" w:type="dxa"/>
          </w:tcPr>
          <w:p w14:paraId="5DD7E109" w14:textId="2F84909D" w:rsidR="00E016C0" w:rsidRPr="00A47D56" w:rsidRDefault="00A47D56" w:rsidP="00A47D56">
            <w:pPr>
              <w:bidi/>
              <w:jc w:val="both"/>
              <w:rPr>
                <w:rFonts w:ascii="MadaniArabic-Regular" w:hAnsi="MadaniArabic-Regular" w:cs="MadaniArabic-Regular"/>
                <w:sz w:val="24"/>
                <w:szCs w:val="24"/>
                <w:rtl/>
                <w:lang w:bidi="ar-KW"/>
              </w:rPr>
            </w:pPr>
            <w:r w:rsidRPr="00A47D56">
              <w:rPr>
                <w:rFonts w:ascii="MadaniArabic-Regular" w:hAnsi="MadaniArabic-Regular" w:cs="MadaniArabic-Regular"/>
                <w:sz w:val="24"/>
                <w:szCs w:val="24"/>
                <w:rtl/>
              </w:rPr>
              <w:t>آلية التصحيح وتوزيع الدرجات وُصفت بأنها عادلة ومتسقة، مع تطبيق واضح للمعايير. لا توجد إشارات إلى تباين في التصحيح، ما يدل على وجود رقابة وتوحيد في تقييم أعمال الطلبة</w:t>
            </w:r>
            <w:r w:rsidRPr="00A47D56">
              <w:rPr>
                <w:rFonts w:ascii="MadaniArabic-Regular" w:hAnsi="MadaniArabic-Regular" w:cs="MadaniArabic-Regular"/>
                <w:sz w:val="24"/>
                <w:szCs w:val="24"/>
                <w:lang w:bidi="ar-KW"/>
              </w:rPr>
              <w:t>.</w:t>
            </w:r>
          </w:p>
        </w:tc>
      </w:tr>
    </w:tbl>
    <w:p w14:paraId="77B195AF" w14:textId="77777777" w:rsidR="004D4B65" w:rsidRPr="00305B30" w:rsidRDefault="004D4B65" w:rsidP="004D4B65">
      <w:pPr>
        <w:bidi/>
        <w:rPr>
          <w:rFonts w:ascii="MadaniArabic-Regular" w:hAnsi="MadaniArabic-Regular" w:cs="MadaniArabic-Regular"/>
          <w:sz w:val="24"/>
          <w:szCs w:val="24"/>
          <w:rtl/>
          <w:lang w:bidi="ar-KW"/>
        </w:rPr>
      </w:pPr>
    </w:p>
    <w:sectPr w:rsidR="004D4B65" w:rsidRPr="00305B30" w:rsidSect="004D6EC3">
      <w:headerReference w:type="default" r:id="rId7"/>
      <w:footerReference w:type="default" r:id="rId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EE3E4" w14:textId="77777777" w:rsidR="00814FDB" w:rsidRDefault="00814FDB" w:rsidP="00874550">
      <w:pPr>
        <w:spacing w:after="0" w:line="240" w:lineRule="auto"/>
      </w:pPr>
      <w:r>
        <w:separator/>
      </w:r>
    </w:p>
  </w:endnote>
  <w:endnote w:type="continuationSeparator" w:id="0">
    <w:p w14:paraId="344E4A4B" w14:textId="77777777" w:rsidR="00814FDB" w:rsidRDefault="00814FDB" w:rsidP="0087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B2"/>
    <w:family w:val="roman"/>
    <w:pitch w:val="variable"/>
    <w:sig w:usb0="00002003" w:usb1="80000000" w:usb2="00000008" w:usb3="00000000" w:csb0="00000041" w:csb1="00000000"/>
  </w:font>
  <w:font w:name="PT Bold Heading">
    <w:altName w:val="Segoe UI Semilight"/>
    <w:charset w:val="B2"/>
    <w:family w:val="auto"/>
    <w:pitch w:val="variable"/>
    <w:sig w:usb0="00002000" w:usb1="80000000" w:usb2="00000008" w:usb3="00000000" w:csb0="00000040" w:csb1="00000000"/>
  </w:font>
  <w:font w:name="MadaniArabic-Black">
    <w:panose1 w:val="00000A00000000000000"/>
    <w:charset w:val="00"/>
    <w:family w:val="auto"/>
    <w:pitch w:val="variable"/>
    <w:sig w:usb0="20002007" w:usb1="00000000" w:usb2="00000008" w:usb3="00000000" w:csb0="000001D3" w:csb1="00000000"/>
  </w:font>
  <w:font w:name="MadaniArabic-Regular">
    <w:panose1 w:val="00000500000000000000"/>
    <w:charset w:val="00"/>
    <w:family w:val="auto"/>
    <w:pitch w:val="variable"/>
    <w:sig w:usb0="20002007" w:usb1="00000000" w:usb2="00000008" w:usb3="00000000" w:csb0="000001D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004938"/>
      <w:docPartObj>
        <w:docPartGallery w:val="Page Numbers (Bottom of Page)"/>
        <w:docPartUnique/>
      </w:docPartObj>
    </w:sdtPr>
    <w:sdtEndPr>
      <w:rPr>
        <w:noProof/>
      </w:rPr>
    </w:sdtEndPr>
    <w:sdtContent>
      <w:p w14:paraId="5C25B4E8" w14:textId="44047484" w:rsidR="00874550" w:rsidRDefault="00874550">
        <w:pPr>
          <w:pStyle w:val="Footer"/>
          <w:jc w:val="center"/>
        </w:pPr>
        <w:r>
          <w:fldChar w:fldCharType="begin"/>
        </w:r>
        <w:r>
          <w:instrText xml:space="preserve"> PAGE   \* MERGEFORMAT </w:instrText>
        </w:r>
        <w:r>
          <w:fldChar w:fldCharType="separate"/>
        </w:r>
        <w:r w:rsidR="00814FDB">
          <w:rPr>
            <w:noProof/>
          </w:rPr>
          <w:t>1</w:t>
        </w:r>
        <w:r>
          <w:rPr>
            <w:noProof/>
          </w:rPr>
          <w:fldChar w:fldCharType="end"/>
        </w:r>
      </w:p>
    </w:sdtContent>
  </w:sdt>
  <w:p w14:paraId="2D9A07D1" w14:textId="77777777" w:rsidR="00874550" w:rsidRDefault="00874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3E2CF" w14:textId="77777777" w:rsidR="00814FDB" w:rsidRDefault="00814FDB" w:rsidP="00874550">
      <w:pPr>
        <w:spacing w:after="0" w:line="240" w:lineRule="auto"/>
      </w:pPr>
      <w:r>
        <w:separator/>
      </w:r>
    </w:p>
  </w:footnote>
  <w:footnote w:type="continuationSeparator" w:id="0">
    <w:p w14:paraId="4A639DD7" w14:textId="77777777" w:rsidR="00814FDB" w:rsidRDefault="00814FDB" w:rsidP="0087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36DE" w14:textId="6A53DCBA" w:rsidR="00EB19DA" w:rsidRDefault="00EB19DA">
    <w:pPr>
      <w:pStyle w:val="Header"/>
    </w:pPr>
    <w:r>
      <w:rPr>
        <w:noProof/>
      </w:rPr>
      <w:drawing>
        <wp:anchor distT="0" distB="0" distL="114300" distR="114300" simplePos="0" relativeHeight="251659264" behindDoc="0" locked="0" layoutInCell="1" allowOverlap="1" wp14:anchorId="7BC5D9DF" wp14:editId="3DBA57DE">
          <wp:simplePos x="0" y="0"/>
          <wp:positionH relativeFrom="column">
            <wp:posOffset>4743450</wp:posOffset>
          </wp:positionH>
          <wp:positionV relativeFrom="paragraph">
            <wp:posOffset>-51435</wp:posOffset>
          </wp:positionV>
          <wp:extent cx="1657350" cy="992809"/>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992809"/>
                  </a:xfrm>
                  <a:prstGeom prst="rect">
                    <a:avLst/>
                  </a:prstGeom>
                </pic:spPr>
              </pic:pic>
            </a:graphicData>
          </a:graphic>
        </wp:anchor>
      </w:drawing>
    </w:r>
  </w:p>
  <w:p w14:paraId="4236952E" w14:textId="77777777" w:rsidR="00EB19DA" w:rsidRDefault="00EB19DA">
    <w:pPr>
      <w:pStyle w:val="Header"/>
    </w:pPr>
  </w:p>
  <w:p w14:paraId="22D7838F" w14:textId="77777777" w:rsidR="00EB19DA" w:rsidRDefault="00EB19DA">
    <w:pPr>
      <w:pStyle w:val="Header"/>
    </w:pPr>
  </w:p>
  <w:p w14:paraId="2A1FBE68" w14:textId="77777777" w:rsidR="00EB19DA" w:rsidRDefault="00EB19DA">
    <w:pPr>
      <w:pStyle w:val="Header"/>
    </w:pPr>
  </w:p>
  <w:p w14:paraId="1CF193C7" w14:textId="5DC85AE5" w:rsidR="00EB19DA" w:rsidRDefault="00EB19DA">
    <w:pPr>
      <w:pStyle w:val="Header"/>
    </w:pPr>
  </w:p>
  <w:p w14:paraId="423F93B9" w14:textId="77777777" w:rsidR="00EB19DA" w:rsidRDefault="00EB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DF8"/>
    <w:multiLevelType w:val="hybridMultilevel"/>
    <w:tmpl w:val="CD6C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6F8C"/>
    <w:multiLevelType w:val="hybridMultilevel"/>
    <w:tmpl w:val="3C40B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36D79"/>
    <w:multiLevelType w:val="multilevel"/>
    <w:tmpl w:val="21F2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A7AA7"/>
    <w:multiLevelType w:val="multilevel"/>
    <w:tmpl w:val="5590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65423"/>
    <w:multiLevelType w:val="multilevel"/>
    <w:tmpl w:val="0E94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5728F"/>
    <w:multiLevelType w:val="multilevel"/>
    <w:tmpl w:val="37D2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11F3D"/>
    <w:multiLevelType w:val="hybridMultilevel"/>
    <w:tmpl w:val="9102622E"/>
    <w:lvl w:ilvl="0" w:tplc="EF44AD7E">
      <w:start w:val="1"/>
      <w:numFmt w:val="lowerRoman"/>
      <w:lvlText w:val="%1."/>
      <w:lvlJc w:val="right"/>
      <w:pPr>
        <w:ind w:left="1440" w:hanging="360"/>
      </w:pPr>
      <w:rPr>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73283D"/>
    <w:multiLevelType w:val="hybridMultilevel"/>
    <w:tmpl w:val="A16E76F8"/>
    <w:lvl w:ilvl="0" w:tplc="78D894B6">
      <w:start w:val="1"/>
      <w:numFmt w:val="decimal"/>
      <w:lvlText w:val="%1."/>
      <w:lvlJc w:val="left"/>
      <w:pPr>
        <w:ind w:left="720" w:hanging="360"/>
      </w:pPr>
      <w:rPr>
        <w:rFonts w:ascii="Arial" w:hAnsi="Arial"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02CD9"/>
    <w:multiLevelType w:val="hybridMultilevel"/>
    <w:tmpl w:val="7C6235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A17E5"/>
    <w:multiLevelType w:val="multilevel"/>
    <w:tmpl w:val="DFC2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A3C1E"/>
    <w:multiLevelType w:val="hybridMultilevel"/>
    <w:tmpl w:val="357AD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0C4118"/>
    <w:multiLevelType w:val="hybridMultilevel"/>
    <w:tmpl w:val="C45CABCE"/>
    <w:lvl w:ilvl="0" w:tplc="42424E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1661D"/>
    <w:multiLevelType w:val="hybridMultilevel"/>
    <w:tmpl w:val="1BC81948"/>
    <w:lvl w:ilvl="0" w:tplc="4B345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905A3"/>
    <w:multiLevelType w:val="multilevel"/>
    <w:tmpl w:val="DF92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147365">
    <w:abstractNumId w:val="1"/>
  </w:num>
  <w:num w:numId="2" w16cid:durableId="345328320">
    <w:abstractNumId w:val="7"/>
  </w:num>
  <w:num w:numId="3" w16cid:durableId="1810248839">
    <w:abstractNumId w:val="6"/>
  </w:num>
  <w:num w:numId="4" w16cid:durableId="554507156">
    <w:abstractNumId w:val="12"/>
  </w:num>
  <w:num w:numId="5" w16cid:durableId="1444156525">
    <w:abstractNumId w:val="8"/>
  </w:num>
  <w:num w:numId="6" w16cid:durableId="1233003459">
    <w:abstractNumId w:val="10"/>
  </w:num>
  <w:num w:numId="7" w16cid:durableId="910967498">
    <w:abstractNumId w:val="11"/>
  </w:num>
  <w:num w:numId="8" w16cid:durableId="980423720">
    <w:abstractNumId w:val="4"/>
  </w:num>
  <w:num w:numId="9" w16cid:durableId="985276330">
    <w:abstractNumId w:val="0"/>
  </w:num>
  <w:num w:numId="10" w16cid:durableId="63648000">
    <w:abstractNumId w:val="9"/>
  </w:num>
  <w:num w:numId="11" w16cid:durableId="1048843856">
    <w:abstractNumId w:val="2"/>
  </w:num>
  <w:num w:numId="12" w16cid:durableId="2062828655">
    <w:abstractNumId w:val="5"/>
  </w:num>
  <w:num w:numId="13" w16cid:durableId="1530222271">
    <w:abstractNumId w:val="3"/>
  </w:num>
  <w:num w:numId="14" w16cid:durableId="2037848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xMzQ3NjM2NzG2NDdU0lEKTi0uzszPAykwrAUAtQoPuywAAAA="/>
  </w:docVars>
  <w:rsids>
    <w:rsidRoot w:val="005D69A3"/>
    <w:rsid w:val="00003D29"/>
    <w:rsid w:val="000058B8"/>
    <w:rsid w:val="00011547"/>
    <w:rsid w:val="0001222B"/>
    <w:rsid w:val="00034729"/>
    <w:rsid w:val="00043D4E"/>
    <w:rsid w:val="000444B2"/>
    <w:rsid w:val="00052884"/>
    <w:rsid w:val="00093257"/>
    <w:rsid w:val="000B15D2"/>
    <w:rsid w:val="000E0DA7"/>
    <w:rsid w:val="000F5538"/>
    <w:rsid w:val="000F7BCC"/>
    <w:rsid w:val="00131781"/>
    <w:rsid w:val="00136EE3"/>
    <w:rsid w:val="001C4FA4"/>
    <w:rsid w:val="001F0152"/>
    <w:rsid w:val="002025FF"/>
    <w:rsid w:val="0020270F"/>
    <w:rsid w:val="00215101"/>
    <w:rsid w:val="00232883"/>
    <w:rsid w:val="002611C0"/>
    <w:rsid w:val="002620E6"/>
    <w:rsid w:val="00287796"/>
    <w:rsid w:val="002A1CEC"/>
    <w:rsid w:val="002A6AF9"/>
    <w:rsid w:val="002D7805"/>
    <w:rsid w:val="002F1C3F"/>
    <w:rsid w:val="00305B30"/>
    <w:rsid w:val="003276AB"/>
    <w:rsid w:val="00345327"/>
    <w:rsid w:val="00363A93"/>
    <w:rsid w:val="00365A84"/>
    <w:rsid w:val="00367B6E"/>
    <w:rsid w:val="0037397F"/>
    <w:rsid w:val="003B49B0"/>
    <w:rsid w:val="003B6FAD"/>
    <w:rsid w:val="003B7E89"/>
    <w:rsid w:val="003C4398"/>
    <w:rsid w:val="003D408E"/>
    <w:rsid w:val="003D7114"/>
    <w:rsid w:val="003F1949"/>
    <w:rsid w:val="00410CEB"/>
    <w:rsid w:val="00415FC2"/>
    <w:rsid w:val="00421DAD"/>
    <w:rsid w:val="00441C05"/>
    <w:rsid w:val="00456343"/>
    <w:rsid w:val="00456547"/>
    <w:rsid w:val="00480575"/>
    <w:rsid w:val="0049341B"/>
    <w:rsid w:val="004A5292"/>
    <w:rsid w:val="004B3E6B"/>
    <w:rsid w:val="004D48B4"/>
    <w:rsid w:val="004D4B65"/>
    <w:rsid w:val="004D6EC3"/>
    <w:rsid w:val="004E0971"/>
    <w:rsid w:val="004E0B6B"/>
    <w:rsid w:val="004F23E7"/>
    <w:rsid w:val="005211D6"/>
    <w:rsid w:val="005217F5"/>
    <w:rsid w:val="00553100"/>
    <w:rsid w:val="00584A55"/>
    <w:rsid w:val="005C005A"/>
    <w:rsid w:val="005D02CF"/>
    <w:rsid w:val="005D69A3"/>
    <w:rsid w:val="00613EDD"/>
    <w:rsid w:val="006467F6"/>
    <w:rsid w:val="00677798"/>
    <w:rsid w:val="006A2706"/>
    <w:rsid w:val="006A5F4A"/>
    <w:rsid w:val="006C2F00"/>
    <w:rsid w:val="00721E77"/>
    <w:rsid w:val="00724C31"/>
    <w:rsid w:val="00733E6E"/>
    <w:rsid w:val="007447D8"/>
    <w:rsid w:val="007818E7"/>
    <w:rsid w:val="00785F64"/>
    <w:rsid w:val="0078635F"/>
    <w:rsid w:val="007C013E"/>
    <w:rsid w:val="007D0B82"/>
    <w:rsid w:val="007E5BA7"/>
    <w:rsid w:val="007F767D"/>
    <w:rsid w:val="0081224F"/>
    <w:rsid w:val="00814FDB"/>
    <w:rsid w:val="00816898"/>
    <w:rsid w:val="00827E81"/>
    <w:rsid w:val="00842D2A"/>
    <w:rsid w:val="00874550"/>
    <w:rsid w:val="0090296D"/>
    <w:rsid w:val="00913987"/>
    <w:rsid w:val="009A65CF"/>
    <w:rsid w:val="009F688A"/>
    <w:rsid w:val="00A049D3"/>
    <w:rsid w:val="00A06E94"/>
    <w:rsid w:val="00A47D56"/>
    <w:rsid w:val="00A5329C"/>
    <w:rsid w:val="00A53F17"/>
    <w:rsid w:val="00AE4BCB"/>
    <w:rsid w:val="00AE4C96"/>
    <w:rsid w:val="00AE7C67"/>
    <w:rsid w:val="00B23994"/>
    <w:rsid w:val="00B37987"/>
    <w:rsid w:val="00B5390D"/>
    <w:rsid w:val="00B571BB"/>
    <w:rsid w:val="00B6798F"/>
    <w:rsid w:val="00B722B2"/>
    <w:rsid w:val="00B905E7"/>
    <w:rsid w:val="00B95E48"/>
    <w:rsid w:val="00BA4617"/>
    <w:rsid w:val="00BB0943"/>
    <w:rsid w:val="00BC5B5D"/>
    <w:rsid w:val="00BD752A"/>
    <w:rsid w:val="00C07366"/>
    <w:rsid w:val="00C438FA"/>
    <w:rsid w:val="00C726C8"/>
    <w:rsid w:val="00C9644C"/>
    <w:rsid w:val="00D051B4"/>
    <w:rsid w:val="00D11286"/>
    <w:rsid w:val="00D161A6"/>
    <w:rsid w:val="00DA7EB3"/>
    <w:rsid w:val="00DB4FE1"/>
    <w:rsid w:val="00E0075F"/>
    <w:rsid w:val="00E016C0"/>
    <w:rsid w:val="00E432D2"/>
    <w:rsid w:val="00EB19DA"/>
    <w:rsid w:val="00F818D9"/>
    <w:rsid w:val="00F907F1"/>
    <w:rsid w:val="00FB5D88"/>
    <w:rsid w:val="00FC2B3C"/>
    <w:rsid w:val="00FD4CFE"/>
    <w:rsid w:val="00FE4F37"/>
    <w:rsid w:val="00FF00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60816"/>
  <w15:chartTrackingRefBased/>
  <w15:docId w15:val="{54B7D2BD-6C6E-4EB4-9927-65C63386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A3"/>
    <w:pPr>
      <w:ind w:left="720"/>
      <w:contextualSpacing/>
    </w:pPr>
  </w:style>
  <w:style w:type="paragraph" w:styleId="BalloonText">
    <w:name w:val="Balloon Text"/>
    <w:basedOn w:val="Normal"/>
    <w:link w:val="BalloonTextChar"/>
    <w:uiPriority w:val="99"/>
    <w:semiHidden/>
    <w:unhideWhenUsed/>
    <w:rsid w:val="00BB0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943"/>
    <w:rPr>
      <w:rFonts w:ascii="Segoe UI" w:hAnsi="Segoe UI" w:cs="Segoe UI"/>
      <w:sz w:val="18"/>
      <w:szCs w:val="18"/>
    </w:rPr>
  </w:style>
  <w:style w:type="paragraph" w:styleId="Header">
    <w:name w:val="header"/>
    <w:basedOn w:val="Normal"/>
    <w:link w:val="HeaderChar"/>
    <w:uiPriority w:val="99"/>
    <w:unhideWhenUsed/>
    <w:rsid w:val="00874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550"/>
  </w:style>
  <w:style w:type="paragraph" w:styleId="Footer">
    <w:name w:val="footer"/>
    <w:basedOn w:val="Normal"/>
    <w:link w:val="FooterChar"/>
    <w:uiPriority w:val="99"/>
    <w:unhideWhenUsed/>
    <w:rsid w:val="00874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550"/>
  </w:style>
  <w:style w:type="paragraph" w:styleId="HTMLPreformatted">
    <w:name w:val="HTML Preformatted"/>
    <w:basedOn w:val="Normal"/>
    <w:link w:val="HTMLPreformattedChar"/>
    <w:uiPriority w:val="99"/>
    <w:semiHidden/>
    <w:unhideWhenUsed/>
    <w:rsid w:val="00441C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41C05"/>
    <w:rPr>
      <w:rFonts w:ascii="Consolas" w:hAnsi="Consolas"/>
      <w:sz w:val="20"/>
      <w:szCs w:val="20"/>
    </w:rPr>
  </w:style>
  <w:style w:type="character" w:styleId="Strong">
    <w:name w:val="Strong"/>
    <w:basedOn w:val="DefaultParagraphFont"/>
    <w:uiPriority w:val="22"/>
    <w:qFormat/>
    <w:rsid w:val="00A47D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00408">
      <w:bodyDiv w:val="1"/>
      <w:marLeft w:val="0"/>
      <w:marRight w:val="0"/>
      <w:marTop w:val="0"/>
      <w:marBottom w:val="0"/>
      <w:divBdr>
        <w:top w:val="none" w:sz="0" w:space="0" w:color="auto"/>
        <w:left w:val="none" w:sz="0" w:space="0" w:color="auto"/>
        <w:bottom w:val="none" w:sz="0" w:space="0" w:color="auto"/>
        <w:right w:val="none" w:sz="0" w:space="0" w:color="auto"/>
      </w:divBdr>
    </w:div>
    <w:div w:id="161704999">
      <w:bodyDiv w:val="1"/>
      <w:marLeft w:val="0"/>
      <w:marRight w:val="0"/>
      <w:marTop w:val="0"/>
      <w:marBottom w:val="0"/>
      <w:divBdr>
        <w:top w:val="none" w:sz="0" w:space="0" w:color="auto"/>
        <w:left w:val="none" w:sz="0" w:space="0" w:color="auto"/>
        <w:bottom w:val="none" w:sz="0" w:space="0" w:color="auto"/>
        <w:right w:val="none" w:sz="0" w:space="0" w:color="auto"/>
      </w:divBdr>
    </w:div>
    <w:div w:id="350685910">
      <w:bodyDiv w:val="1"/>
      <w:marLeft w:val="0"/>
      <w:marRight w:val="0"/>
      <w:marTop w:val="0"/>
      <w:marBottom w:val="0"/>
      <w:divBdr>
        <w:top w:val="none" w:sz="0" w:space="0" w:color="auto"/>
        <w:left w:val="none" w:sz="0" w:space="0" w:color="auto"/>
        <w:bottom w:val="none" w:sz="0" w:space="0" w:color="auto"/>
        <w:right w:val="none" w:sz="0" w:space="0" w:color="auto"/>
      </w:divBdr>
    </w:div>
    <w:div w:id="416904024">
      <w:bodyDiv w:val="1"/>
      <w:marLeft w:val="0"/>
      <w:marRight w:val="0"/>
      <w:marTop w:val="0"/>
      <w:marBottom w:val="0"/>
      <w:divBdr>
        <w:top w:val="none" w:sz="0" w:space="0" w:color="auto"/>
        <w:left w:val="none" w:sz="0" w:space="0" w:color="auto"/>
        <w:bottom w:val="none" w:sz="0" w:space="0" w:color="auto"/>
        <w:right w:val="none" w:sz="0" w:space="0" w:color="auto"/>
      </w:divBdr>
    </w:div>
    <w:div w:id="454300320">
      <w:bodyDiv w:val="1"/>
      <w:marLeft w:val="0"/>
      <w:marRight w:val="0"/>
      <w:marTop w:val="0"/>
      <w:marBottom w:val="0"/>
      <w:divBdr>
        <w:top w:val="none" w:sz="0" w:space="0" w:color="auto"/>
        <w:left w:val="none" w:sz="0" w:space="0" w:color="auto"/>
        <w:bottom w:val="none" w:sz="0" w:space="0" w:color="auto"/>
        <w:right w:val="none" w:sz="0" w:space="0" w:color="auto"/>
      </w:divBdr>
    </w:div>
    <w:div w:id="474832102">
      <w:bodyDiv w:val="1"/>
      <w:marLeft w:val="0"/>
      <w:marRight w:val="0"/>
      <w:marTop w:val="0"/>
      <w:marBottom w:val="0"/>
      <w:divBdr>
        <w:top w:val="none" w:sz="0" w:space="0" w:color="auto"/>
        <w:left w:val="none" w:sz="0" w:space="0" w:color="auto"/>
        <w:bottom w:val="none" w:sz="0" w:space="0" w:color="auto"/>
        <w:right w:val="none" w:sz="0" w:space="0" w:color="auto"/>
      </w:divBdr>
    </w:div>
    <w:div w:id="623968569">
      <w:bodyDiv w:val="1"/>
      <w:marLeft w:val="0"/>
      <w:marRight w:val="0"/>
      <w:marTop w:val="0"/>
      <w:marBottom w:val="0"/>
      <w:divBdr>
        <w:top w:val="none" w:sz="0" w:space="0" w:color="auto"/>
        <w:left w:val="none" w:sz="0" w:space="0" w:color="auto"/>
        <w:bottom w:val="none" w:sz="0" w:space="0" w:color="auto"/>
        <w:right w:val="none" w:sz="0" w:space="0" w:color="auto"/>
      </w:divBdr>
    </w:div>
    <w:div w:id="634336867">
      <w:bodyDiv w:val="1"/>
      <w:marLeft w:val="0"/>
      <w:marRight w:val="0"/>
      <w:marTop w:val="0"/>
      <w:marBottom w:val="0"/>
      <w:divBdr>
        <w:top w:val="none" w:sz="0" w:space="0" w:color="auto"/>
        <w:left w:val="none" w:sz="0" w:space="0" w:color="auto"/>
        <w:bottom w:val="none" w:sz="0" w:space="0" w:color="auto"/>
        <w:right w:val="none" w:sz="0" w:space="0" w:color="auto"/>
      </w:divBdr>
    </w:div>
    <w:div w:id="730617333">
      <w:bodyDiv w:val="1"/>
      <w:marLeft w:val="0"/>
      <w:marRight w:val="0"/>
      <w:marTop w:val="0"/>
      <w:marBottom w:val="0"/>
      <w:divBdr>
        <w:top w:val="none" w:sz="0" w:space="0" w:color="auto"/>
        <w:left w:val="none" w:sz="0" w:space="0" w:color="auto"/>
        <w:bottom w:val="none" w:sz="0" w:space="0" w:color="auto"/>
        <w:right w:val="none" w:sz="0" w:space="0" w:color="auto"/>
      </w:divBdr>
    </w:div>
    <w:div w:id="958874440">
      <w:bodyDiv w:val="1"/>
      <w:marLeft w:val="0"/>
      <w:marRight w:val="0"/>
      <w:marTop w:val="0"/>
      <w:marBottom w:val="0"/>
      <w:divBdr>
        <w:top w:val="none" w:sz="0" w:space="0" w:color="auto"/>
        <w:left w:val="none" w:sz="0" w:space="0" w:color="auto"/>
        <w:bottom w:val="none" w:sz="0" w:space="0" w:color="auto"/>
        <w:right w:val="none" w:sz="0" w:space="0" w:color="auto"/>
      </w:divBdr>
    </w:div>
    <w:div w:id="974140908">
      <w:bodyDiv w:val="1"/>
      <w:marLeft w:val="0"/>
      <w:marRight w:val="0"/>
      <w:marTop w:val="0"/>
      <w:marBottom w:val="0"/>
      <w:divBdr>
        <w:top w:val="none" w:sz="0" w:space="0" w:color="auto"/>
        <w:left w:val="none" w:sz="0" w:space="0" w:color="auto"/>
        <w:bottom w:val="none" w:sz="0" w:space="0" w:color="auto"/>
        <w:right w:val="none" w:sz="0" w:space="0" w:color="auto"/>
      </w:divBdr>
    </w:div>
    <w:div w:id="1053503932">
      <w:bodyDiv w:val="1"/>
      <w:marLeft w:val="0"/>
      <w:marRight w:val="0"/>
      <w:marTop w:val="0"/>
      <w:marBottom w:val="0"/>
      <w:divBdr>
        <w:top w:val="none" w:sz="0" w:space="0" w:color="auto"/>
        <w:left w:val="none" w:sz="0" w:space="0" w:color="auto"/>
        <w:bottom w:val="none" w:sz="0" w:space="0" w:color="auto"/>
        <w:right w:val="none" w:sz="0" w:space="0" w:color="auto"/>
      </w:divBdr>
    </w:div>
    <w:div w:id="1183670518">
      <w:bodyDiv w:val="1"/>
      <w:marLeft w:val="0"/>
      <w:marRight w:val="0"/>
      <w:marTop w:val="0"/>
      <w:marBottom w:val="0"/>
      <w:divBdr>
        <w:top w:val="none" w:sz="0" w:space="0" w:color="auto"/>
        <w:left w:val="none" w:sz="0" w:space="0" w:color="auto"/>
        <w:bottom w:val="none" w:sz="0" w:space="0" w:color="auto"/>
        <w:right w:val="none" w:sz="0" w:space="0" w:color="auto"/>
      </w:divBdr>
    </w:div>
    <w:div w:id="1358459087">
      <w:bodyDiv w:val="1"/>
      <w:marLeft w:val="0"/>
      <w:marRight w:val="0"/>
      <w:marTop w:val="0"/>
      <w:marBottom w:val="0"/>
      <w:divBdr>
        <w:top w:val="none" w:sz="0" w:space="0" w:color="auto"/>
        <w:left w:val="none" w:sz="0" w:space="0" w:color="auto"/>
        <w:bottom w:val="none" w:sz="0" w:space="0" w:color="auto"/>
        <w:right w:val="none" w:sz="0" w:space="0" w:color="auto"/>
      </w:divBdr>
    </w:div>
    <w:div w:id="1527792234">
      <w:bodyDiv w:val="1"/>
      <w:marLeft w:val="0"/>
      <w:marRight w:val="0"/>
      <w:marTop w:val="0"/>
      <w:marBottom w:val="0"/>
      <w:divBdr>
        <w:top w:val="none" w:sz="0" w:space="0" w:color="auto"/>
        <w:left w:val="none" w:sz="0" w:space="0" w:color="auto"/>
        <w:bottom w:val="none" w:sz="0" w:space="0" w:color="auto"/>
        <w:right w:val="none" w:sz="0" w:space="0" w:color="auto"/>
      </w:divBdr>
    </w:div>
    <w:div w:id="1679040348">
      <w:bodyDiv w:val="1"/>
      <w:marLeft w:val="0"/>
      <w:marRight w:val="0"/>
      <w:marTop w:val="0"/>
      <w:marBottom w:val="0"/>
      <w:divBdr>
        <w:top w:val="none" w:sz="0" w:space="0" w:color="auto"/>
        <w:left w:val="none" w:sz="0" w:space="0" w:color="auto"/>
        <w:bottom w:val="none" w:sz="0" w:space="0" w:color="auto"/>
        <w:right w:val="none" w:sz="0" w:space="0" w:color="auto"/>
      </w:divBdr>
    </w:div>
    <w:div w:id="1837726169">
      <w:bodyDiv w:val="1"/>
      <w:marLeft w:val="0"/>
      <w:marRight w:val="0"/>
      <w:marTop w:val="0"/>
      <w:marBottom w:val="0"/>
      <w:divBdr>
        <w:top w:val="none" w:sz="0" w:space="0" w:color="auto"/>
        <w:left w:val="none" w:sz="0" w:space="0" w:color="auto"/>
        <w:bottom w:val="none" w:sz="0" w:space="0" w:color="auto"/>
        <w:right w:val="none" w:sz="0" w:space="0" w:color="auto"/>
      </w:divBdr>
    </w:div>
    <w:div w:id="1840848416">
      <w:bodyDiv w:val="1"/>
      <w:marLeft w:val="0"/>
      <w:marRight w:val="0"/>
      <w:marTop w:val="0"/>
      <w:marBottom w:val="0"/>
      <w:divBdr>
        <w:top w:val="none" w:sz="0" w:space="0" w:color="auto"/>
        <w:left w:val="none" w:sz="0" w:space="0" w:color="auto"/>
        <w:bottom w:val="none" w:sz="0" w:space="0" w:color="auto"/>
        <w:right w:val="none" w:sz="0" w:space="0" w:color="auto"/>
      </w:divBdr>
    </w:div>
    <w:div w:id="18551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6</Pages>
  <Words>938</Words>
  <Characters>5479</Characters>
  <Application>Microsoft Office Word</Application>
  <DocSecurity>0</DocSecurity>
  <Lines>166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Mrad</dc:creator>
  <cp:keywords/>
  <dc:description/>
  <cp:lastModifiedBy>Dina Abdullah</cp:lastModifiedBy>
  <cp:revision>65</cp:revision>
  <cp:lastPrinted>2016-08-11T10:31:00Z</cp:lastPrinted>
  <dcterms:created xsi:type="dcterms:W3CDTF">2023-11-20T05:40:00Z</dcterms:created>
  <dcterms:modified xsi:type="dcterms:W3CDTF">2025-05-06T08:04:00Z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b65502d8-c68c-4522-a887-ae04afd3b071</vt:lpwstr>
  </property>
</Properties>
</file>